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cs="宋体"/>
          <w:sz w:val="32"/>
          <w:szCs w:val="32"/>
        </w:rPr>
      </w:pPr>
      <w:r>
        <w:rPr>
          <w:rFonts w:hint="eastAsia" w:ascii="宋体" w:hAnsi="宋体" w:cs="宋体"/>
          <w:sz w:val="32"/>
          <w:szCs w:val="32"/>
        </w:rPr>
        <w:t>南京邮电大学通达学院</w:t>
      </w:r>
      <w:r>
        <w:rPr>
          <w:rFonts w:hint="eastAsia" w:ascii="宋体" w:hAnsi="宋体" w:cs="宋体"/>
          <w:sz w:val="32"/>
          <w:szCs w:val="32"/>
          <w:lang w:val="en-US" w:eastAsia="zh-CN"/>
        </w:rPr>
        <w:t>智慧银行互动实训平台采购项目</w:t>
      </w: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ind w:firstLine="0"/>
        <w:jc w:val="center"/>
        <w:rPr>
          <w:rFonts w:hint="eastAsia" w:ascii="宋体" w:hAnsi="宋体" w:cs="宋体"/>
          <w:b/>
          <w:bCs/>
          <w:sz w:val="84"/>
        </w:rPr>
      </w:pPr>
    </w:p>
    <w:p>
      <w:pPr>
        <w:pStyle w:val="18"/>
        <w:ind w:firstLine="0"/>
        <w:jc w:val="center"/>
        <w:rPr>
          <w:rFonts w:hint="eastAsia" w:ascii="宋体" w:hAnsi="宋体" w:cs="宋体"/>
          <w:b/>
          <w:bCs/>
          <w:sz w:val="84"/>
        </w:rPr>
      </w:pPr>
      <w:r>
        <w:rPr>
          <w:rFonts w:hint="eastAsia" w:ascii="宋体" w:hAnsi="宋体" w:cs="宋体"/>
          <w:b/>
          <w:bCs/>
          <w:sz w:val="84"/>
        </w:rPr>
        <w:t>采 购 文 件</w:t>
      </w:r>
    </w:p>
    <w:p>
      <w:pPr>
        <w:pStyle w:val="18"/>
        <w:ind w:firstLine="0"/>
        <w:jc w:val="center"/>
        <w:rPr>
          <w:rFonts w:hint="eastAsia" w:ascii="宋体" w:hAnsi="宋体" w:eastAsia="宋体" w:cs="宋体"/>
          <w:b/>
          <w:bCs/>
          <w:sz w:val="52"/>
          <w:szCs w:val="20"/>
          <w:lang w:eastAsia="zh-CN"/>
        </w:rPr>
      </w:pPr>
      <w:r>
        <w:rPr>
          <w:rFonts w:hint="eastAsia" w:ascii="宋体" w:hAnsi="宋体" w:cs="宋体"/>
          <w:b/>
          <w:bCs/>
          <w:sz w:val="52"/>
          <w:szCs w:val="20"/>
          <w:lang w:eastAsia="zh-CN"/>
        </w:rPr>
        <w:t>（二次公告）</w:t>
      </w:r>
    </w:p>
    <w:p>
      <w:pPr>
        <w:pStyle w:val="18"/>
        <w:ind w:firstLine="0"/>
        <w:jc w:val="center"/>
        <w:rPr>
          <w:rFonts w:hint="eastAsia" w:ascii="宋体" w:hAnsi="宋体" w:cs="宋体"/>
          <w:b/>
          <w:bCs/>
          <w:sz w:val="32"/>
        </w:rPr>
      </w:pPr>
    </w:p>
    <w:p>
      <w:pPr>
        <w:pStyle w:val="18"/>
        <w:ind w:firstLine="0"/>
        <w:jc w:val="center"/>
        <w:rPr>
          <w:rFonts w:hint="eastAsia" w:ascii="宋体" w:hAnsi="宋体" w:cs="宋体"/>
          <w:b/>
          <w:sz w:val="36"/>
          <w:szCs w:val="36"/>
        </w:rPr>
      </w:pP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w:t>
      </w:r>
      <w:r>
        <w:rPr>
          <w:rFonts w:hint="eastAsia" w:ascii="宋体" w:hAnsi="宋体" w:cs="宋体"/>
          <w:b/>
          <w:sz w:val="36"/>
          <w:szCs w:val="36"/>
          <w:lang w:val="en-US" w:eastAsia="zh-CN"/>
        </w:rPr>
        <w:t>20031</w:t>
      </w:r>
    </w:p>
    <w:p>
      <w:pPr>
        <w:pStyle w:val="18"/>
        <w:ind w:firstLine="0"/>
        <w:jc w:val="center"/>
        <w:rPr>
          <w:rFonts w:hint="eastAsia" w:ascii="宋体" w:hAnsi="宋体" w:cs="宋体"/>
          <w:b/>
          <w:sz w:val="36"/>
          <w:szCs w:val="36"/>
        </w:rPr>
      </w:pP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spacing w:before="0" w:after="0"/>
        <w:ind w:firstLine="0"/>
        <w:rPr>
          <w:rFonts w:hint="eastAsia" w:ascii="宋体" w:hAnsi="宋体" w:cs="宋体"/>
        </w:rPr>
      </w:pPr>
    </w:p>
    <w:p>
      <w:pPr>
        <w:pStyle w:val="18"/>
        <w:spacing w:before="0" w:after="0"/>
        <w:ind w:firstLine="0"/>
        <w:jc w:val="center"/>
        <w:rPr>
          <w:rFonts w:hint="eastAsia" w:ascii="宋体" w:hAnsi="宋体" w:cs="宋体"/>
          <w:b/>
          <w:sz w:val="30"/>
          <w:szCs w:val="30"/>
        </w:rPr>
      </w:pPr>
      <w:r>
        <w:rPr>
          <w:rFonts w:hint="eastAsia" w:ascii="宋体" w:hAnsi="宋体" w:cs="宋体"/>
          <w:b/>
          <w:sz w:val="30"/>
          <w:szCs w:val="30"/>
        </w:rPr>
        <w:t>南京邮电大学通达学院</w:t>
      </w:r>
    </w:p>
    <w:p>
      <w:pPr>
        <w:pStyle w:val="18"/>
        <w:spacing w:before="0" w:after="0"/>
        <w:ind w:firstLine="0"/>
        <w:jc w:val="center"/>
        <w:rPr>
          <w:rFonts w:hint="eastAsia" w:ascii="宋体" w:hAnsi="宋体" w:cs="宋体"/>
          <w:b/>
          <w:sz w:val="30"/>
          <w:szCs w:val="30"/>
        </w:rPr>
      </w:pPr>
      <w:r>
        <w:rPr>
          <w:rFonts w:hint="eastAsia" w:ascii="宋体" w:hAnsi="宋体" w:cs="宋体"/>
          <w:b/>
          <w:sz w:val="30"/>
          <w:szCs w:val="30"/>
        </w:rPr>
        <w:t>20</w:t>
      </w:r>
      <w:r>
        <w:rPr>
          <w:rFonts w:hint="eastAsia" w:ascii="宋体" w:hAnsi="宋体" w:cs="宋体"/>
          <w:b/>
          <w:sz w:val="30"/>
          <w:szCs w:val="30"/>
          <w:lang w:val="en-US" w:eastAsia="zh-CN"/>
        </w:rPr>
        <w:t>20</w:t>
      </w:r>
      <w:r>
        <w:rPr>
          <w:rFonts w:hint="eastAsia" w:ascii="宋体" w:hAnsi="宋体" w:cs="宋体"/>
          <w:b/>
          <w:sz w:val="30"/>
          <w:szCs w:val="30"/>
        </w:rPr>
        <w:t>年</w:t>
      </w:r>
      <w:r>
        <w:rPr>
          <w:rFonts w:hint="eastAsia" w:ascii="宋体" w:hAnsi="宋体" w:cs="宋体"/>
          <w:b/>
          <w:sz w:val="30"/>
          <w:szCs w:val="30"/>
          <w:lang w:val="en-US" w:eastAsia="zh-CN"/>
        </w:rPr>
        <w:t>11</w:t>
      </w:r>
      <w:r>
        <w:rPr>
          <w:rFonts w:hint="eastAsia" w:ascii="宋体" w:hAnsi="宋体" w:cs="宋体"/>
          <w:b/>
          <w:sz w:val="30"/>
          <w:szCs w:val="30"/>
        </w:rPr>
        <w:t>月</w:t>
      </w:r>
    </w:p>
    <w:p>
      <w:pPr>
        <w:spacing w:line="480" w:lineRule="auto"/>
        <w:jc w:val="center"/>
        <w:outlineLvl w:val="0"/>
        <w:rPr>
          <w:rFonts w:hint="eastAsia" w:ascii="宋体" w:hAnsi="宋体" w:cs="宋体"/>
          <w:b/>
          <w:sz w:val="44"/>
        </w:rPr>
      </w:pPr>
      <w:r>
        <w:rPr>
          <w:rFonts w:hint="eastAsia" w:ascii="宋体" w:hAnsi="宋体" w:cs="宋体"/>
        </w:rPr>
        <w:br w:type="page"/>
      </w:r>
      <w:bookmarkStart w:id="0" w:name="_Toc120614210"/>
      <w:bookmarkStart w:id="1" w:name="_Toc16938516"/>
      <w:bookmarkStart w:id="2" w:name="_Toc20823272"/>
      <w:bookmarkStart w:id="3" w:name="_Toc513029200"/>
      <w:bookmarkStart w:id="4" w:name="_Toc523127445"/>
      <w:bookmarkStart w:id="5" w:name="_Toc479757206"/>
      <w:r>
        <w:rPr>
          <w:rFonts w:hint="eastAsia" w:ascii="宋体" w:hAnsi="宋体" w:cs="宋体"/>
          <w:b/>
          <w:sz w:val="44"/>
        </w:rPr>
        <w:t>目  录</w:t>
      </w:r>
    </w:p>
    <w:p>
      <w:pPr>
        <w:spacing w:line="480" w:lineRule="auto"/>
        <w:rPr>
          <w:rFonts w:hint="eastAsia" w:ascii="宋体" w:hAnsi="宋体" w:cs="宋体"/>
          <w:b/>
          <w:sz w:val="28"/>
        </w:rPr>
      </w:pPr>
    </w:p>
    <w:p>
      <w:pPr>
        <w:numPr>
          <w:ilvl w:val="0"/>
          <w:numId w:val="1"/>
        </w:numPr>
        <w:spacing w:line="480" w:lineRule="auto"/>
        <w:outlineLvl w:val="0"/>
        <w:rPr>
          <w:rFonts w:hint="eastAsia" w:ascii="宋体" w:hAnsi="宋体" w:cs="宋体"/>
          <w:sz w:val="32"/>
        </w:rPr>
      </w:pPr>
      <w:r>
        <w:rPr>
          <w:rFonts w:hint="eastAsia" w:ascii="宋体" w:hAnsi="宋体" w:cs="宋体"/>
          <w:sz w:val="36"/>
        </w:rPr>
        <w:t>采购公告……………………………………2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hint="eastAsia"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hint="eastAsia" w:ascii="宋体" w:hAnsi="宋体" w:cs="宋体"/>
          <w:sz w:val="36"/>
        </w:rPr>
      </w:pPr>
      <w:r>
        <w:rPr>
          <w:rFonts w:hint="eastAsia" w:ascii="宋体" w:hAnsi="宋体" w:cs="宋体"/>
          <w:sz w:val="36"/>
        </w:rPr>
        <w:t>项目需求……………………………………12</w:t>
      </w:r>
    </w:p>
    <w:p>
      <w:pPr>
        <w:numPr>
          <w:ilvl w:val="0"/>
          <w:numId w:val="1"/>
        </w:numPr>
        <w:spacing w:line="480" w:lineRule="auto"/>
        <w:outlineLvl w:val="0"/>
        <w:rPr>
          <w:rFonts w:hint="eastAsia"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hint="eastAsia" w:ascii="宋体" w:hAnsi="宋体" w:cs="宋体"/>
          <w:sz w:val="36"/>
        </w:rPr>
      </w:pPr>
      <w:r>
        <w:rPr>
          <w:rFonts w:hint="eastAsia" w:ascii="宋体" w:hAnsi="宋体" w:cs="宋体"/>
          <w:sz w:val="36"/>
        </w:rPr>
        <w:t>投标文件格式………………………………18</w:t>
      </w:r>
    </w:p>
    <w:p>
      <w:pPr>
        <w:pStyle w:val="5"/>
        <w:adjustRightInd w:val="0"/>
        <w:snapToGrid w:val="0"/>
        <w:spacing w:before="0" w:after="0" w:line="240" w:lineRule="auto"/>
        <w:rPr>
          <w:rFonts w:hint="eastAsia" w:ascii="宋体" w:hAnsi="宋体" w:eastAsia="宋体" w:cs="宋体"/>
        </w:rPr>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p>
      <w:pPr>
        <w:pStyle w:val="5"/>
        <w:adjustRightInd w:val="0"/>
        <w:snapToGrid w:val="0"/>
        <w:spacing w:before="0" w:after="0" w:line="240" w:lineRule="auto"/>
        <w:rPr>
          <w:rFonts w:hint="eastAsia"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3"/>
        <w:shd w:val="clear" w:color="auto" w:fill="FFFFFF"/>
        <w:spacing w:before="0" w:beforeAutospacing="0" w:after="0" w:afterAutospacing="0"/>
        <w:ind w:firstLine="420"/>
        <w:rPr>
          <w:rFonts w:hint="eastAsia"/>
          <w:sz w:val="21"/>
          <w:szCs w:val="21"/>
        </w:rPr>
      </w:pPr>
      <w:bookmarkStart w:id="6" w:name="_Toc120614211"/>
      <w:r>
        <w:rPr>
          <w:rFonts w:hint="eastAsia"/>
          <w:sz w:val="21"/>
          <w:szCs w:val="21"/>
        </w:rPr>
        <w:t>根据国家招投标的法律法规和南京邮电大学的相关规定，现对南京邮电大学通达学院智慧银行互动实训平台采购项目进行公开</w:t>
      </w:r>
      <w:r>
        <w:rPr>
          <w:rFonts w:hint="eastAsia"/>
          <w:sz w:val="21"/>
          <w:szCs w:val="21"/>
          <w:lang w:eastAsia="zh-CN"/>
        </w:rPr>
        <w:t>采购</w:t>
      </w:r>
      <w:r>
        <w:rPr>
          <w:rFonts w:hint="eastAsia"/>
          <w:sz w:val="21"/>
          <w:szCs w:val="21"/>
        </w:rPr>
        <w:t>采购，欢迎符合本次采购要求的企业参加投标。</w:t>
      </w:r>
    </w:p>
    <w:p>
      <w:pPr>
        <w:pStyle w:val="13"/>
        <w:shd w:val="clear" w:color="auto" w:fill="FFFFFF"/>
        <w:spacing w:before="0" w:beforeAutospacing="0" w:after="0" w:afterAutospacing="0"/>
        <w:ind w:firstLine="420"/>
        <w:rPr>
          <w:rFonts w:hint="eastAsia" w:eastAsia="宋体"/>
          <w:sz w:val="21"/>
          <w:szCs w:val="21"/>
          <w:lang w:eastAsia="zh-CN"/>
        </w:rPr>
      </w:pPr>
      <w:r>
        <w:rPr>
          <w:rFonts w:hint="eastAsia"/>
          <w:sz w:val="21"/>
          <w:szCs w:val="21"/>
          <w:lang w:eastAsia="zh-CN"/>
        </w:rPr>
        <w:t>一、</w:t>
      </w:r>
      <w:r>
        <w:rPr>
          <w:rFonts w:hint="eastAsia"/>
          <w:sz w:val="21"/>
          <w:szCs w:val="21"/>
        </w:rPr>
        <w:t>采购项目名称及编号：南京邮电大学通达学院智慧银行互动实训平台采购项目。（项目编号TDHQ20</w:t>
      </w:r>
      <w:r>
        <w:rPr>
          <w:rFonts w:hint="eastAsia"/>
          <w:sz w:val="21"/>
          <w:szCs w:val="21"/>
          <w:lang w:val="en-US" w:eastAsia="zh-CN"/>
        </w:rPr>
        <w:t>20031</w:t>
      </w:r>
      <w:r>
        <w:rPr>
          <w:rFonts w:hint="eastAsia"/>
          <w:sz w:val="21"/>
          <w:szCs w:val="21"/>
        </w:rPr>
        <w:t>），预算为</w:t>
      </w:r>
      <w:r>
        <w:rPr>
          <w:rFonts w:hint="eastAsia"/>
          <w:sz w:val="21"/>
          <w:szCs w:val="21"/>
          <w:lang w:val="en-US" w:eastAsia="zh-CN"/>
        </w:rPr>
        <w:t>15</w:t>
      </w:r>
      <w:r>
        <w:rPr>
          <w:rFonts w:hint="eastAsia"/>
          <w:sz w:val="21"/>
          <w:szCs w:val="21"/>
        </w:rPr>
        <w:t>万</w:t>
      </w:r>
      <w:r>
        <w:rPr>
          <w:rFonts w:hint="eastAsia"/>
          <w:sz w:val="21"/>
          <w:szCs w:val="21"/>
          <w:lang w:eastAsia="zh-CN"/>
        </w:rPr>
        <w:t>。</w:t>
      </w:r>
    </w:p>
    <w:p>
      <w:pPr>
        <w:pStyle w:val="13"/>
        <w:shd w:val="clear" w:color="auto" w:fill="FFFFFF"/>
        <w:spacing w:before="0" w:beforeAutospacing="0" w:after="0" w:afterAutospacing="0"/>
        <w:ind w:firstLine="420"/>
        <w:rPr>
          <w:rFonts w:hint="eastAsia"/>
          <w:sz w:val="21"/>
          <w:szCs w:val="21"/>
        </w:rPr>
      </w:pPr>
      <w:r>
        <w:rPr>
          <w:rFonts w:hint="eastAsia"/>
          <w:sz w:val="21"/>
          <w:szCs w:val="21"/>
          <w:lang w:eastAsia="zh-CN"/>
        </w:rPr>
        <w:t>二、</w:t>
      </w:r>
      <w:r>
        <w:rPr>
          <w:rFonts w:hint="eastAsia"/>
          <w:sz w:val="21"/>
          <w:szCs w:val="21"/>
        </w:rPr>
        <w:t>采购项目简要说明：1.南京邮电大学通达学院</w:t>
      </w:r>
      <w:bookmarkStart w:id="7" w:name="OLE_LINK1"/>
      <w:r>
        <w:rPr>
          <w:rFonts w:hint="eastAsia"/>
          <w:sz w:val="21"/>
          <w:szCs w:val="21"/>
        </w:rPr>
        <w:t>拟采购</w:t>
      </w:r>
      <w:bookmarkEnd w:id="7"/>
      <w:r>
        <w:rPr>
          <w:rFonts w:hint="eastAsia"/>
          <w:sz w:val="21"/>
          <w:szCs w:val="21"/>
        </w:rPr>
        <w:t>智慧银行互动实训平台</w:t>
      </w:r>
      <w:r>
        <w:rPr>
          <w:rFonts w:hint="eastAsia"/>
          <w:sz w:val="21"/>
          <w:szCs w:val="21"/>
          <w:lang w:eastAsia="zh-CN"/>
        </w:rPr>
        <w:t>系统</w:t>
      </w:r>
      <w:r>
        <w:rPr>
          <w:rFonts w:hint="eastAsia"/>
          <w:sz w:val="21"/>
          <w:szCs w:val="21"/>
        </w:rPr>
        <w:t>1套（具体采购数量及要求参见采购文件）。2.项目地点：扬州市润扬南路33号。3.技术条款咨询联系人：</w:t>
      </w:r>
      <w:r>
        <w:rPr>
          <w:rFonts w:hint="eastAsia"/>
          <w:sz w:val="21"/>
          <w:szCs w:val="21"/>
          <w:lang w:eastAsia="zh-CN"/>
        </w:rPr>
        <w:t>李</w:t>
      </w:r>
      <w:r>
        <w:rPr>
          <w:rFonts w:hint="eastAsia"/>
          <w:sz w:val="21"/>
          <w:szCs w:val="21"/>
        </w:rPr>
        <w:t>老师 ，联系电话：</w:t>
      </w:r>
      <w:r>
        <w:rPr>
          <w:rFonts w:hint="eastAsia"/>
          <w:sz w:val="21"/>
          <w:szCs w:val="21"/>
          <w:lang w:val="en-US" w:eastAsia="zh-CN"/>
        </w:rPr>
        <w:t>15805153496</w:t>
      </w:r>
      <w:r>
        <w:rPr>
          <w:rFonts w:hint="eastAsia"/>
          <w:sz w:val="21"/>
          <w:szCs w:val="21"/>
        </w:rPr>
        <w:t>。（注：如不咨询，视为已理解该技术指标。）</w:t>
      </w:r>
    </w:p>
    <w:p>
      <w:pPr>
        <w:pStyle w:val="13"/>
        <w:shd w:val="clear" w:color="auto" w:fill="FFFFFF"/>
        <w:spacing w:before="0" w:beforeAutospacing="0" w:after="0" w:afterAutospacing="0"/>
        <w:ind w:firstLine="420"/>
        <w:rPr>
          <w:rFonts w:hint="eastAsia"/>
          <w:sz w:val="21"/>
          <w:szCs w:val="21"/>
        </w:rPr>
      </w:pPr>
      <w:r>
        <w:rPr>
          <w:rFonts w:hint="eastAsia"/>
          <w:sz w:val="21"/>
          <w:szCs w:val="21"/>
        </w:rPr>
        <w:t xml:space="preserve"> </w:t>
      </w:r>
      <w:r>
        <w:rPr>
          <w:rFonts w:hint="eastAsia"/>
          <w:sz w:val="21"/>
          <w:szCs w:val="21"/>
          <w:lang w:eastAsia="zh-CN"/>
        </w:rPr>
        <w:t>三、</w:t>
      </w:r>
      <w:r>
        <w:rPr>
          <w:rFonts w:hint="eastAsia"/>
          <w:sz w:val="21"/>
          <w:szCs w:val="21"/>
        </w:rPr>
        <w:t>投标人资质要求:</w:t>
      </w:r>
    </w:p>
    <w:p>
      <w:pPr>
        <w:pStyle w:val="13"/>
        <w:shd w:val="clear" w:color="auto" w:fill="FFFFFF"/>
        <w:spacing w:before="0" w:beforeAutospacing="0" w:after="0" w:afterAutospacing="0"/>
        <w:ind w:firstLine="420"/>
        <w:rPr>
          <w:rFonts w:hint="eastAsia"/>
          <w:sz w:val="21"/>
          <w:szCs w:val="21"/>
        </w:rPr>
      </w:pPr>
      <w:r>
        <w:rPr>
          <w:rFonts w:hint="eastAsia"/>
          <w:sz w:val="21"/>
          <w:szCs w:val="21"/>
        </w:rPr>
        <w:t>1</w:t>
      </w:r>
      <w:r>
        <w:rPr>
          <w:rFonts w:hint="eastAsia"/>
          <w:sz w:val="21"/>
          <w:szCs w:val="21"/>
          <w:lang w:val="en-US" w:eastAsia="zh-CN"/>
        </w:rPr>
        <w:t>.</w:t>
      </w:r>
      <w:r>
        <w:rPr>
          <w:rFonts w:hint="eastAsia"/>
          <w:sz w:val="21"/>
          <w:szCs w:val="21"/>
        </w:rPr>
        <w:t>投标人必须是经国家有关部门批准，具有合法经营资质、符合《中华人民共和国政府采购法》第二十二条规定的独立法人；</w:t>
      </w:r>
    </w:p>
    <w:p>
      <w:pPr>
        <w:pStyle w:val="13"/>
        <w:shd w:val="clear" w:color="auto" w:fill="FFFFFF"/>
        <w:spacing w:before="0" w:beforeAutospacing="0" w:after="0" w:afterAutospacing="0"/>
        <w:ind w:firstLine="420"/>
        <w:rPr>
          <w:rFonts w:hint="eastAsia"/>
          <w:sz w:val="21"/>
          <w:szCs w:val="21"/>
        </w:rPr>
      </w:pPr>
      <w:r>
        <w:rPr>
          <w:rFonts w:hint="eastAsia"/>
          <w:sz w:val="21"/>
          <w:szCs w:val="21"/>
        </w:rPr>
        <w:t>2</w:t>
      </w:r>
      <w:r>
        <w:rPr>
          <w:rFonts w:hint="eastAsia"/>
          <w:sz w:val="21"/>
          <w:szCs w:val="21"/>
          <w:lang w:val="en-US" w:eastAsia="zh-CN"/>
        </w:rPr>
        <w:t>.</w:t>
      </w:r>
      <w:r>
        <w:rPr>
          <w:rFonts w:hint="eastAsia"/>
          <w:sz w:val="21"/>
          <w:szCs w:val="21"/>
        </w:rPr>
        <w:t>投标人须提供原厂质保承诺函（原件）；投标人若非生产者，须提供生产者或其驻中国办事机构（或生产者授权的中国境内最高级别代理机构）针对本项目的专项授权书原件(加盖公章)或投标人取得的产品代理证书；</w:t>
      </w:r>
    </w:p>
    <w:p>
      <w:pPr>
        <w:pStyle w:val="13"/>
        <w:shd w:val="clear" w:color="auto" w:fill="FFFFFF"/>
        <w:spacing w:before="0" w:beforeAutospacing="0" w:after="0" w:afterAutospacing="0"/>
        <w:ind w:firstLine="420"/>
        <w:rPr>
          <w:rFonts w:hint="eastAsia"/>
          <w:sz w:val="21"/>
          <w:szCs w:val="21"/>
        </w:rPr>
      </w:pPr>
      <w:r>
        <w:rPr>
          <w:rFonts w:hint="eastAsia"/>
          <w:sz w:val="21"/>
          <w:szCs w:val="21"/>
        </w:rPr>
        <w:t>3</w:t>
      </w:r>
      <w:r>
        <w:rPr>
          <w:rFonts w:hint="eastAsia"/>
          <w:sz w:val="21"/>
          <w:szCs w:val="21"/>
          <w:lang w:val="en-US" w:eastAsia="zh-CN"/>
        </w:rPr>
        <w:t>.</w:t>
      </w:r>
      <w:r>
        <w:rPr>
          <w:rFonts w:hint="eastAsia"/>
          <w:sz w:val="21"/>
          <w:szCs w:val="21"/>
        </w:rPr>
        <w:t>投标人具有项目必须的技术条件或经营能力，具备法律法规规定的其它条件和良好的社会信誉，在经营活动中没有违法违规记录，近三年内没有被司法部门或行业主管部门处罚，提供书面声明；</w:t>
      </w:r>
    </w:p>
    <w:p>
      <w:pPr>
        <w:pStyle w:val="13"/>
        <w:shd w:val="clear" w:color="auto" w:fill="FFFFFF"/>
        <w:spacing w:before="0" w:beforeAutospacing="0" w:after="0" w:afterAutospacing="0"/>
        <w:ind w:firstLine="420"/>
        <w:rPr>
          <w:rFonts w:hint="eastAsia"/>
          <w:sz w:val="21"/>
          <w:szCs w:val="21"/>
        </w:rPr>
      </w:pPr>
      <w:r>
        <w:rPr>
          <w:rFonts w:hint="eastAsia"/>
          <w:sz w:val="21"/>
          <w:szCs w:val="21"/>
        </w:rPr>
        <w:t>4</w:t>
      </w:r>
      <w:r>
        <w:rPr>
          <w:rFonts w:hint="eastAsia"/>
          <w:sz w:val="21"/>
          <w:szCs w:val="21"/>
          <w:lang w:val="en-US" w:eastAsia="zh-CN"/>
        </w:rPr>
        <w:t>.</w:t>
      </w:r>
      <w:r>
        <w:rPr>
          <w:rFonts w:hint="eastAsia"/>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3"/>
        <w:shd w:val="clear" w:color="auto" w:fill="FFFFFF"/>
        <w:spacing w:before="0" w:beforeAutospacing="0" w:after="0" w:afterAutospacing="0"/>
        <w:ind w:firstLine="420"/>
        <w:rPr>
          <w:rFonts w:hint="eastAsia"/>
          <w:sz w:val="21"/>
          <w:szCs w:val="21"/>
          <w:lang w:eastAsia="zh-CN"/>
        </w:rPr>
      </w:pPr>
      <w:r>
        <w:rPr>
          <w:rFonts w:hint="eastAsia"/>
          <w:sz w:val="21"/>
          <w:szCs w:val="21"/>
          <w:lang w:val="en-US" w:eastAsia="zh-CN"/>
        </w:rPr>
        <w:t>5.</w:t>
      </w:r>
      <w:r>
        <w:rPr>
          <w:rFonts w:hint="eastAsia"/>
          <w:sz w:val="21"/>
          <w:szCs w:val="21"/>
        </w:rPr>
        <w:t xml:space="preserve">投标人具有软件生产企业通过智慧教育可信云认证 </w:t>
      </w:r>
      <w:r>
        <w:rPr>
          <w:rFonts w:hint="eastAsia"/>
          <w:sz w:val="21"/>
          <w:szCs w:val="21"/>
          <w:lang w:eastAsia="zh-CN"/>
        </w:rPr>
        <w:t>；</w:t>
      </w:r>
    </w:p>
    <w:p>
      <w:pPr>
        <w:pStyle w:val="13"/>
        <w:shd w:val="clear" w:color="auto" w:fill="FFFFFF"/>
        <w:spacing w:before="0" w:beforeAutospacing="0" w:after="0" w:afterAutospacing="0"/>
        <w:ind w:firstLine="420"/>
        <w:rPr>
          <w:rFonts w:hint="eastAsia"/>
          <w:sz w:val="21"/>
          <w:szCs w:val="21"/>
        </w:rPr>
      </w:pPr>
      <w:r>
        <w:rPr>
          <w:rFonts w:hint="eastAsia"/>
          <w:sz w:val="21"/>
          <w:szCs w:val="21"/>
          <w:lang w:val="en-US" w:eastAsia="zh-CN"/>
        </w:rPr>
        <w:t>6.</w:t>
      </w:r>
      <w:r>
        <w:rPr>
          <w:rFonts w:hint="eastAsia"/>
          <w:sz w:val="21"/>
          <w:szCs w:val="21"/>
        </w:rPr>
        <w:t>投标人所投银行软件通过智慧教育可信云认证；</w:t>
      </w:r>
    </w:p>
    <w:p>
      <w:pPr>
        <w:pStyle w:val="13"/>
        <w:shd w:val="clear" w:color="auto" w:fill="FFFFFF"/>
        <w:spacing w:before="0" w:beforeAutospacing="0" w:after="0" w:afterAutospacing="0"/>
        <w:ind w:firstLine="420"/>
        <w:rPr>
          <w:rFonts w:hint="eastAsia"/>
          <w:sz w:val="21"/>
          <w:szCs w:val="21"/>
          <w:lang w:eastAsia="zh-CN"/>
        </w:rPr>
      </w:pPr>
      <w:r>
        <w:rPr>
          <w:rFonts w:hint="eastAsia"/>
          <w:sz w:val="21"/>
          <w:szCs w:val="21"/>
          <w:lang w:val="en-US" w:eastAsia="zh-CN"/>
        </w:rPr>
        <w:t>7.</w:t>
      </w:r>
      <w:r>
        <w:rPr>
          <w:rFonts w:hint="eastAsia"/>
          <w:sz w:val="21"/>
          <w:szCs w:val="21"/>
        </w:rPr>
        <w:t>所投产品提供软件著作权证书</w:t>
      </w:r>
      <w:r>
        <w:rPr>
          <w:rFonts w:hint="eastAsia"/>
          <w:sz w:val="21"/>
          <w:szCs w:val="21"/>
          <w:lang w:eastAsia="zh-CN"/>
        </w:rPr>
        <w:t>；</w:t>
      </w:r>
    </w:p>
    <w:p>
      <w:pPr>
        <w:pStyle w:val="13"/>
        <w:shd w:val="clear" w:color="auto" w:fill="FFFFFF"/>
        <w:spacing w:before="0" w:beforeAutospacing="0" w:after="0" w:afterAutospacing="0"/>
        <w:ind w:firstLine="420"/>
        <w:rPr>
          <w:rFonts w:hint="eastAsia"/>
          <w:sz w:val="21"/>
          <w:szCs w:val="21"/>
        </w:rPr>
      </w:pPr>
      <w:r>
        <w:rPr>
          <w:rFonts w:hint="eastAsia"/>
          <w:sz w:val="21"/>
          <w:szCs w:val="21"/>
          <w:lang w:val="en-US" w:eastAsia="zh-CN"/>
        </w:rPr>
        <w:t>8.</w:t>
      </w:r>
      <w:r>
        <w:rPr>
          <w:rFonts w:hint="eastAsia"/>
          <w:sz w:val="21"/>
          <w:szCs w:val="21"/>
        </w:rPr>
        <w:t>本项目不接受联合体投标。</w:t>
      </w:r>
    </w:p>
    <w:p>
      <w:pPr>
        <w:pStyle w:val="13"/>
        <w:shd w:val="clear" w:color="auto" w:fill="FFFFFF"/>
        <w:spacing w:before="0" w:beforeAutospacing="0" w:after="0" w:afterAutospacing="0"/>
        <w:ind w:firstLine="420"/>
        <w:rPr>
          <w:rFonts w:hint="eastAsia"/>
          <w:sz w:val="21"/>
          <w:szCs w:val="21"/>
        </w:rPr>
      </w:pPr>
      <w:r>
        <w:rPr>
          <w:rFonts w:hint="eastAsia"/>
          <w:sz w:val="21"/>
          <w:szCs w:val="21"/>
        </w:rPr>
        <w:t>四、采购文件发布信息:采购文件发布时间：自采购公告在“南京邮电大学”</w:t>
      </w:r>
      <w:r>
        <w:rPr>
          <w:rFonts w:hint="eastAsia"/>
          <w:sz w:val="21"/>
          <w:szCs w:val="21"/>
          <w:lang w:eastAsia="zh-CN"/>
        </w:rPr>
        <w:t>及</w:t>
      </w:r>
      <w:r>
        <w:rPr>
          <w:rFonts w:hint="eastAsia"/>
          <w:sz w:val="21"/>
          <w:szCs w:val="21"/>
        </w:rPr>
        <w:t>“南京邮电大学通达学院”网页上发布之日起至投标截止时间止。供应商如确定参加投标，请于投标文件递交时间到指定地点登记报名、递交投标文件。</w:t>
      </w:r>
    </w:p>
    <w:p>
      <w:pPr>
        <w:pStyle w:val="13"/>
        <w:shd w:val="clear" w:color="auto" w:fill="FFFFFF"/>
        <w:spacing w:before="0" w:beforeAutospacing="0" w:after="0" w:afterAutospacing="0"/>
        <w:ind w:firstLine="420"/>
        <w:rPr>
          <w:rFonts w:hint="eastAsia"/>
          <w:sz w:val="21"/>
          <w:szCs w:val="21"/>
        </w:rPr>
      </w:pPr>
      <w:r>
        <w:rPr>
          <w:rFonts w:hint="eastAsia"/>
          <w:sz w:val="21"/>
          <w:szCs w:val="21"/>
        </w:rPr>
        <w:t>五、投标文件接收信息:投标文件接收截止时间：20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26</w:t>
      </w:r>
      <w:r>
        <w:rPr>
          <w:rFonts w:hint="eastAsia"/>
          <w:sz w:val="21"/>
          <w:szCs w:val="21"/>
        </w:rPr>
        <w:t>日 上午 11:00。地点：南京邮电大学通达学院行政中心9楼91</w:t>
      </w:r>
      <w:r>
        <w:rPr>
          <w:rFonts w:hint="eastAsia"/>
          <w:sz w:val="21"/>
          <w:szCs w:val="21"/>
          <w:lang w:val="en-US" w:eastAsia="zh-CN"/>
        </w:rPr>
        <w:t>1</w:t>
      </w:r>
      <w:r>
        <w:rPr>
          <w:rFonts w:hint="eastAsia"/>
          <w:sz w:val="21"/>
          <w:szCs w:val="21"/>
        </w:rPr>
        <w:t>办公室。 联系人：</w:t>
      </w:r>
      <w:r>
        <w:rPr>
          <w:rFonts w:hint="eastAsia"/>
          <w:sz w:val="21"/>
          <w:szCs w:val="21"/>
          <w:lang w:eastAsia="zh-CN"/>
        </w:rPr>
        <w:t>李</w:t>
      </w:r>
      <w:r>
        <w:rPr>
          <w:rFonts w:hint="eastAsia"/>
          <w:sz w:val="21"/>
          <w:szCs w:val="21"/>
        </w:rPr>
        <w:t>老师， 联系</w:t>
      </w:r>
      <w:bookmarkStart w:id="58" w:name="_GoBack"/>
      <w:bookmarkEnd w:id="58"/>
      <w:r>
        <w:rPr>
          <w:rFonts w:hint="eastAsia"/>
          <w:sz w:val="21"/>
          <w:szCs w:val="21"/>
        </w:rPr>
        <w:t>电话：0514-89716083。 采购单位不接受邮寄、快递等投标，投标文件在投标截止时间后，一律不予退回。</w:t>
      </w:r>
    </w:p>
    <w:p>
      <w:pPr>
        <w:pStyle w:val="13"/>
        <w:shd w:val="clear" w:color="auto" w:fill="FFFFFF"/>
        <w:spacing w:before="0" w:beforeAutospacing="0" w:after="0" w:afterAutospacing="0"/>
        <w:ind w:firstLine="420"/>
        <w:rPr>
          <w:rFonts w:hint="eastAsia"/>
          <w:sz w:val="21"/>
          <w:szCs w:val="21"/>
        </w:rPr>
      </w:pPr>
      <w:r>
        <w:rPr>
          <w:rFonts w:hint="eastAsia"/>
          <w:sz w:val="21"/>
          <w:szCs w:val="21"/>
        </w:rPr>
        <w:t>六、开标有关信息 :</w:t>
      </w:r>
      <w:r>
        <w:rPr>
          <w:rFonts w:hint="eastAsia"/>
          <w:sz w:val="21"/>
          <w:szCs w:val="21"/>
          <w:lang w:eastAsia="zh-CN"/>
        </w:rPr>
        <w:t>时间：</w:t>
      </w:r>
      <w:r>
        <w:rPr>
          <w:rFonts w:hint="eastAsia"/>
          <w:sz w:val="21"/>
          <w:szCs w:val="21"/>
        </w:rPr>
        <w:t>20</w:t>
      </w:r>
      <w:r>
        <w:rPr>
          <w:rFonts w:hint="eastAsia"/>
          <w:sz w:val="21"/>
          <w:szCs w:val="21"/>
          <w:lang w:val="en-US" w:eastAsia="zh-CN"/>
        </w:rPr>
        <w:t>20</w:t>
      </w:r>
      <w:r>
        <w:rPr>
          <w:rFonts w:hint="eastAsia"/>
          <w:sz w:val="21"/>
          <w:szCs w:val="21"/>
        </w:rPr>
        <w:t>年</w:t>
      </w:r>
      <w:r>
        <w:rPr>
          <w:rFonts w:hint="eastAsia"/>
          <w:sz w:val="21"/>
          <w:szCs w:val="21"/>
          <w:lang w:val="en-US" w:eastAsia="zh-CN"/>
        </w:rPr>
        <w:t>11</w:t>
      </w:r>
      <w:r>
        <w:rPr>
          <w:rFonts w:hint="eastAsia"/>
          <w:sz w:val="21"/>
          <w:szCs w:val="21"/>
        </w:rPr>
        <w:t>月</w:t>
      </w:r>
      <w:r>
        <w:rPr>
          <w:rFonts w:hint="eastAsia"/>
          <w:sz w:val="21"/>
          <w:szCs w:val="21"/>
          <w:lang w:val="en-US" w:eastAsia="zh-CN"/>
        </w:rPr>
        <w:t>26</w:t>
      </w:r>
      <w:r>
        <w:rPr>
          <w:rFonts w:hint="eastAsia"/>
          <w:sz w:val="21"/>
          <w:szCs w:val="21"/>
        </w:rPr>
        <w:t>日 上午 11:00</w:t>
      </w:r>
      <w:r>
        <w:rPr>
          <w:rFonts w:hint="eastAsia"/>
          <w:sz w:val="21"/>
          <w:szCs w:val="21"/>
          <w:lang w:val="en-US" w:eastAsia="zh-CN"/>
        </w:rPr>
        <w:t>,地点：行政楼9楼开标室</w:t>
      </w:r>
      <w:r>
        <w:rPr>
          <w:rFonts w:hint="eastAsia"/>
          <w:sz w:val="21"/>
          <w:szCs w:val="21"/>
        </w:rPr>
        <w:t>。</w:t>
      </w:r>
    </w:p>
    <w:p>
      <w:pPr>
        <w:pStyle w:val="13"/>
        <w:shd w:val="clear" w:color="auto" w:fill="FFFFFF"/>
        <w:spacing w:before="0" w:beforeAutospacing="0" w:after="0" w:afterAutospacing="0"/>
        <w:ind w:firstLine="420"/>
        <w:rPr>
          <w:rFonts w:hint="eastAsia"/>
          <w:sz w:val="21"/>
          <w:szCs w:val="21"/>
        </w:rPr>
      </w:pPr>
      <w:r>
        <w:rPr>
          <w:rFonts w:hint="eastAsia"/>
          <w:sz w:val="21"/>
          <w:szCs w:val="21"/>
        </w:rPr>
        <w:t>七、缴纳费用：投标单位须在投标时缴纳100元标书费，</w:t>
      </w:r>
      <w:r>
        <w:rPr>
          <w:rFonts w:hint="eastAsia"/>
          <w:sz w:val="21"/>
          <w:szCs w:val="21"/>
          <w:lang w:val="en-US" w:eastAsia="zh-CN"/>
        </w:rPr>
        <w:t>2</w:t>
      </w:r>
      <w:r>
        <w:rPr>
          <w:rFonts w:hint="eastAsia"/>
          <w:sz w:val="21"/>
          <w:szCs w:val="21"/>
        </w:rPr>
        <w:t>000元项目投标保证金。</w:t>
      </w:r>
    </w:p>
    <w:p>
      <w:pPr>
        <w:pStyle w:val="13"/>
        <w:shd w:val="clear" w:color="auto" w:fill="FFFFFF"/>
        <w:spacing w:before="0" w:beforeAutospacing="0" w:after="0" w:afterAutospacing="0"/>
        <w:ind w:firstLine="420"/>
        <w:rPr>
          <w:rFonts w:hint="eastAsia"/>
          <w:sz w:val="21"/>
          <w:szCs w:val="21"/>
        </w:rPr>
      </w:pPr>
      <w:r>
        <w:rPr>
          <w:rFonts w:hint="eastAsia"/>
          <w:sz w:val="21"/>
          <w:szCs w:val="21"/>
        </w:rPr>
        <w:t>八、本次招标联系事项: 联系人：</w:t>
      </w:r>
      <w:r>
        <w:rPr>
          <w:rFonts w:hint="eastAsia"/>
          <w:sz w:val="21"/>
          <w:szCs w:val="21"/>
          <w:lang w:eastAsia="zh-CN"/>
        </w:rPr>
        <w:t>李</w:t>
      </w:r>
      <w:r>
        <w:rPr>
          <w:rFonts w:hint="eastAsia"/>
          <w:sz w:val="21"/>
          <w:szCs w:val="21"/>
        </w:rPr>
        <w:t>老师， 联系电话：0514-8971608</w:t>
      </w:r>
      <w:r>
        <w:rPr>
          <w:rFonts w:hint="eastAsia"/>
          <w:sz w:val="21"/>
          <w:szCs w:val="21"/>
          <w:lang w:val="en-US" w:eastAsia="zh-CN"/>
        </w:rPr>
        <w:t>3</w:t>
      </w:r>
      <w:r>
        <w:rPr>
          <w:rFonts w:hint="eastAsia"/>
          <w:sz w:val="21"/>
          <w:szCs w:val="21"/>
        </w:rPr>
        <w:t xml:space="preserve">。   </w:t>
      </w:r>
    </w:p>
    <w:p>
      <w:pPr>
        <w:pStyle w:val="13"/>
        <w:shd w:val="clear" w:color="auto" w:fill="FFFFFF"/>
        <w:spacing w:before="0" w:beforeAutospacing="0" w:after="0" w:afterAutospacing="0"/>
        <w:ind w:firstLine="420"/>
        <w:rPr>
          <w:rFonts w:hint="eastAsia"/>
          <w:sz w:val="21"/>
          <w:szCs w:val="21"/>
        </w:rPr>
      </w:pPr>
    </w:p>
    <w:p>
      <w:pPr>
        <w:pStyle w:val="13"/>
        <w:shd w:val="clear" w:color="auto" w:fill="FFFFFF"/>
        <w:spacing w:before="0" w:beforeAutospacing="0" w:after="0" w:afterAutospacing="0"/>
        <w:ind w:firstLine="420"/>
        <w:jc w:val="right"/>
        <w:rPr>
          <w:rFonts w:hint="eastAsia"/>
          <w:sz w:val="21"/>
          <w:szCs w:val="21"/>
        </w:rPr>
      </w:pPr>
      <w:r>
        <w:rPr>
          <w:rFonts w:hint="eastAsia"/>
          <w:sz w:val="21"/>
          <w:szCs w:val="21"/>
        </w:rPr>
        <w:t>南京邮电大学通达学院</w:t>
      </w:r>
      <w:r>
        <w:rPr>
          <w:rFonts w:hint="eastAsia"/>
          <w:sz w:val="21"/>
          <w:szCs w:val="21"/>
          <w:lang w:eastAsia="zh-CN"/>
        </w:rPr>
        <w:t>招标工作小组</w:t>
      </w:r>
    </w:p>
    <w:p>
      <w:pPr>
        <w:pStyle w:val="13"/>
        <w:shd w:val="clear" w:color="auto" w:fill="FFFFFF"/>
        <w:spacing w:before="0" w:beforeAutospacing="0" w:after="0" w:afterAutospacing="0"/>
        <w:ind w:firstLine="420"/>
        <w:jc w:val="right"/>
        <w:rPr>
          <w:rFonts w:hint="eastAsia"/>
          <w:sz w:val="21"/>
          <w:szCs w:val="21"/>
        </w:rPr>
      </w:pPr>
      <w:r>
        <w:rPr>
          <w:rFonts w:hint="eastAsia"/>
          <w:sz w:val="21"/>
          <w:szCs w:val="21"/>
        </w:rPr>
        <w:t>二〇二〇年</w:t>
      </w:r>
      <w:r>
        <w:rPr>
          <w:rFonts w:hint="eastAsia"/>
          <w:sz w:val="21"/>
          <w:szCs w:val="21"/>
          <w:lang w:eastAsia="zh-CN"/>
        </w:rPr>
        <w:t>十一</w:t>
      </w:r>
      <w:r>
        <w:rPr>
          <w:rFonts w:hint="eastAsia"/>
          <w:sz w:val="21"/>
          <w:szCs w:val="21"/>
        </w:rPr>
        <w:t>月</w:t>
      </w:r>
      <w:r>
        <w:rPr>
          <w:rFonts w:hint="eastAsia"/>
          <w:sz w:val="21"/>
          <w:szCs w:val="21"/>
          <w:lang w:eastAsia="zh-CN"/>
        </w:rPr>
        <w:t>二十</w:t>
      </w:r>
      <w:r>
        <w:rPr>
          <w:rFonts w:hint="eastAsia"/>
          <w:sz w:val="21"/>
          <w:szCs w:val="21"/>
        </w:rPr>
        <w:t>日</w:t>
      </w:r>
    </w:p>
    <w:p>
      <w:pPr>
        <w:pStyle w:val="13"/>
        <w:shd w:val="clear" w:color="auto" w:fill="FFFFFF"/>
        <w:spacing w:before="0" w:beforeAutospacing="0" w:after="0" w:afterAutospacing="0"/>
        <w:ind w:firstLine="420"/>
        <w:rPr>
          <w:rFonts w:hint="eastAsia"/>
          <w:sz w:val="21"/>
          <w:szCs w:val="21"/>
        </w:rPr>
      </w:pPr>
    </w:p>
    <w:p>
      <w:pPr>
        <w:pStyle w:val="6"/>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6"/>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6"/>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6"/>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6"/>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6"/>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6"/>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6"/>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6"/>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p>
    <w:p>
      <w:pPr>
        <w:pStyle w:val="5"/>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rPr>
        <w:t xml:space="preserve">第二章  </w:t>
      </w:r>
      <w:bookmarkEnd w:id="1"/>
      <w:bookmarkEnd w:id="2"/>
      <w:bookmarkEnd w:id="3"/>
      <w:bookmarkEnd w:id="4"/>
      <w:bookmarkEnd w:id="5"/>
      <w:bookmarkEnd w:id="6"/>
      <w:bookmarkStart w:id="8" w:name="_Toc120614213"/>
      <w:bookmarkStart w:id="9" w:name="_Toc20823274"/>
      <w:bookmarkStart w:id="10" w:name="_Toc513029202"/>
      <w:bookmarkStart w:id="11" w:name="_Toc16938518"/>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hint="eastAsia" w:ascii="宋体" w:hAnsi="宋体" w:cs="宋体"/>
          <w:b/>
          <w:sz w:val="24"/>
          <w:szCs w:val="24"/>
        </w:rPr>
      </w:pPr>
      <w:bookmarkStart w:id="12" w:name="_Toc16938519"/>
      <w:bookmarkStart w:id="13" w:name="_Toc120614214"/>
      <w:bookmarkStart w:id="14" w:name="_Toc513029203"/>
      <w:bookmarkStart w:id="15" w:name="_Toc20823275"/>
      <w:r>
        <w:rPr>
          <w:rFonts w:hint="eastAsia" w:ascii="宋体" w:hAnsi="宋体" w:cs="宋体"/>
          <w:b/>
          <w:sz w:val="24"/>
          <w:szCs w:val="24"/>
        </w:rPr>
        <w:t>一、总则</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1.1本次采购采用公开</w:t>
      </w:r>
      <w:r>
        <w:rPr>
          <w:rFonts w:hint="eastAsia" w:ascii="宋体" w:hAnsi="宋体" w:cs="宋体"/>
          <w:sz w:val="24"/>
          <w:szCs w:val="24"/>
          <w:lang w:eastAsia="zh-CN"/>
        </w:rPr>
        <w:t>采购</w:t>
      </w:r>
      <w:r>
        <w:rPr>
          <w:rFonts w:hint="eastAsia" w:ascii="宋体" w:hAnsi="宋体" w:cs="宋体"/>
          <w:sz w:val="24"/>
          <w:szCs w:val="24"/>
        </w:rPr>
        <w:t>方式，本采购文件仅适用于采购公告中所述项目。</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hint="eastAsia"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请仔细检查采购文件是否齐全，如有缺漏请立即与采购</w:t>
      </w:r>
      <w:r>
        <w:rPr>
          <w:rFonts w:hint="eastAsia" w:ascii="宋体" w:hAnsi="宋体" w:cs="宋体"/>
          <w:sz w:val="24"/>
          <w:szCs w:val="24"/>
          <w:lang w:eastAsia="zh-CN"/>
        </w:rPr>
        <w:t>采购</w:t>
      </w:r>
      <w:r>
        <w:rPr>
          <w:rFonts w:hint="eastAsia" w:ascii="宋体" w:hAnsi="宋体" w:cs="宋体"/>
          <w:sz w:val="24"/>
          <w:szCs w:val="24"/>
        </w:rPr>
        <w:t>管理办公室联系解决。</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hint="eastAsia"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12.2投标保证金是为了保护</w:t>
      </w:r>
      <w:r>
        <w:rPr>
          <w:rFonts w:hint="eastAsia" w:ascii="宋体" w:hAnsi="宋体" w:cs="宋体"/>
          <w:sz w:val="24"/>
          <w:szCs w:val="24"/>
          <w:lang w:eastAsia="zh-CN"/>
        </w:rPr>
        <w:t>采购</w:t>
      </w:r>
      <w:r>
        <w:rPr>
          <w:rFonts w:hint="eastAsia" w:ascii="宋体" w:hAnsi="宋体" w:cs="宋体"/>
          <w:sz w:val="24"/>
          <w:szCs w:val="24"/>
        </w:rPr>
        <w:t>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投标有效期为</w:t>
      </w:r>
      <w:r>
        <w:rPr>
          <w:rFonts w:hint="eastAsia" w:ascii="宋体" w:hAnsi="宋体" w:cs="宋体"/>
          <w:sz w:val="24"/>
          <w:szCs w:val="24"/>
          <w:lang w:eastAsia="zh-CN"/>
        </w:rPr>
        <w:t>采购</w:t>
      </w:r>
      <w:r>
        <w:rPr>
          <w:rFonts w:hint="eastAsia" w:ascii="宋体" w:hAnsi="宋体" w:cs="宋体"/>
          <w:sz w:val="24"/>
          <w:szCs w:val="24"/>
        </w:rPr>
        <w:t>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hint="eastAsia"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hint="eastAsia"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w:t>
      </w:r>
      <w:r>
        <w:rPr>
          <w:rFonts w:hint="eastAsia" w:ascii="宋体" w:hAnsi="宋体" w:cs="宋体"/>
          <w:sz w:val="24"/>
          <w:szCs w:val="24"/>
          <w:lang w:eastAsia="zh-CN"/>
        </w:rPr>
        <w:t>采购</w:t>
      </w:r>
      <w:r>
        <w:rPr>
          <w:rFonts w:hint="eastAsia" w:ascii="宋体" w:hAnsi="宋体" w:cs="宋体"/>
          <w:sz w:val="24"/>
          <w:szCs w:val="24"/>
        </w:rPr>
        <w:t>管理办公室。</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hint="eastAsia"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hint="eastAsia"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hint="eastAsia"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hint="eastAsia"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hint="eastAsia"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w:t>
      </w:r>
      <w:r>
        <w:rPr>
          <w:rFonts w:hint="eastAsia" w:ascii="宋体" w:hAnsi="宋体" w:cs="宋体"/>
          <w:bCs/>
          <w:sz w:val="24"/>
          <w:szCs w:val="24"/>
          <w:lang w:eastAsia="zh-CN"/>
        </w:rPr>
        <w:t>采购</w:t>
      </w:r>
      <w:r>
        <w:rPr>
          <w:rFonts w:hint="eastAsia" w:ascii="宋体" w:hAnsi="宋体" w:cs="宋体"/>
          <w:bCs/>
          <w:sz w:val="24"/>
          <w:szCs w:val="24"/>
        </w:rPr>
        <w:t>任务取消情形外，采购项目首次</w:t>
      </w:r>
      <w:r>
        <w:rPr>
          <w:rFonts w:hint="eastAsia" w:ascii="宋体" w:hAnsi="宋体" w:cs="宋体"/>
          <w:bCs/>
          <w:sz w:val="24"/>
          <w:szCs w:val="24"/>
          <w:lang w:eastAsia="zh-CN"/>
        </w:rPr>
        <w:t>采购</w:t>
      </w:r>
      <w:r>
        <w:rPr>
          <w:rFonts w:hint="eastAsia" w:ascii="宋体" w:hAnsi="宋体" w:cs="宋体"/>
          <w:bCs/>
          <w:sz w:val="24"/>
          <w:szCs w:val="24"/>
        </w:rPr>
        <w:t>废标后，采购</w:t>
      </w:r>
      <w:r>
        <w:rPr>
          <w:rFonts w:hint="eastAsia" w:ascii="宋体" w:hAnsi="宋体" w:cs="宋体"/>
          <w:bCs/>
          <w:sz w:val="24"/>
          <w:szCs w:val="24"/>
          <w:lang w:eastAsia="zh-CN"/>
        </w:rPr>
        <w:t>采购</w:t>
      </w:r>
      <w:r>
        <w:rPr>
          <w:rFonts w:hint="eastAsia" w:ascii="宋体" w:hAnsi="宋体" w:cs="宋体"/>
          <w:bCs/>
          <w:sz w:val="24"/>
          <w:szCs w:val="24"/>
        </w:rPr>
        <w:t>管理办公室应重新</w:t>
      </w:r>
      <w:r>
        <w:rPr>
          <w:rFonts w:hint="eastAsia" w:ascii="宋体" w:hAnsi="宋体" w:cs="宋体"/>
          <w:bCs/>
          <w:sz w:val="24"/>
          <w:szCs w:val="24"/>
          <w:lang w:eastAsia="zh-CN"/>
        </w:rPr>
        <w:t>采购</w:t>
      </w:r>
      <w:r>
        <w:rPr>
          <w:rFonts w:hint="eastAsia" w:ascii="宋体" w:hAnsi="宋体" w:cs="宋体"/>
          <w:bCs/>
          <w:sz w:val="24"/>
          <w:szCs w:val="24"/>
        </w:rPr>
        <w:t>。重新</w:t>
      </w:r>
      <w:r>
        <w:rPr>
          <w:rFonts w:hint="eastAsia" w:ascii="宋体" w:hAnsi="宋体" w:cs="宋体"/>
          <w:bCs/>
          <w:sz w:val="24"/>
          <w:szCs w:val="24"/>
          <w:lang w:eastAsia="zh-CN"/>
        </w:rPr>
        <w:t>采购</w:t>
      </w:r>
      <w:r>
        <w:rPr>
          <w:rFonts w:hint="eastAsia" w:ascii="宋体" w:hAnsi="宋体" w:cs="宋体"/>
          <w:bCs/>
          <w:sz w:val="24"/>
          <w:szCs w:val="24"/>
        </w:rPr>
        <w:t>未能成立的，由采购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bCs/>
          <w:sz w:val="24"/>
          <w:szCs w:val="24"/>
          <w:lang w:eastAsia="zh-CN"/>
        </w:rPr>
        <w:t>采购</w:t>
      </w:r>
      <w:r>
        <w:rPr>
          <w:rFonts w:hint="eastAsia" w:ascii="宋体" w:hAnsi="宋体" w:cs="宋体"/>
          <w:bCs/>
          <w:sz w:val="24"/>
          <w:szCs w:val="24"/>
        </w:rPr>
        <w:t>监督小组与项目承办单位会商决定采取其他方式采购。</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w:t>
      </w:r>
      <w:r>
        <w:rPr>
          <w:rFonts w:hint="eastAsia" w:ascii="宋体" w:hAnsi="宋体" w:cs="宋体"/>
          <w:sz w:val="24"/>
          <w:szCs w:val="24"/>
          <w:lang w:eastAsia="zh-CN"/>
        </w:rPr>
        <w:t>采购</w:t>
      </w:r>
      <w:r>
        <w:rPr>
          <w:rFonts w:hint="eastAsia" w:ascii="宋体" w:hAnsi="宋体" w:cs="宋体"/>
          <w:sz w:val="24"/>
          <w:szCs w:val="24"/>
        </w:rPr>
        <w:t>小组推荐中标候选人。最终由</w:t>
      </w:r>
      <w:r>
        <w:rPr>
          <w:rFonts w:hint="eastAsia" w:ascii="宋体" w:hAnsi="宋体" w:cs="宋体"/>
          <w:sz w:val="24"/>
          <w:szCs w:val="24"/>
          <w:lang w:eastAsia="zh-CN"/>
        </w:rPr>
        <w:t>采购</w:t>
      </w:r>
      <w:r>
        <w:rPr>
          <w:rFonts w:hint="eastAsia" w:ascii="宋体" w:hAnsi="宋体" w:cs="宋体"/>
          <w:sz w:val="24"/>
          <w:szCs w:val="24"/>
        </w:rPr>
        <w:t>小组根据推荐的中标候选人确定中标人。</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fill="FFFF00"/>
        <w:spacing w:line="360" w:lineRule="exact"/>
        <w:ind w:firstLine="480" w:firstLineChars="200"/>
        <w:rPr>
          <w:rFonts w:hint="eastAsia"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w:t>
      </w:r>
      <w:r>
        <w:rPr>
          <w:rFonts w:hint="eastAsia" w:ascii="宋体" w:hAnsi="宋体" w:cs="宋体"/>
          <w:bCs/>
          <w:sz w:val="24"/>
          <w:szCs w:val="24"/>
          <w:lang w:eastAsia="zh-CN"/>
        </w:rPr>
        <w:t>采购</w:t>
      </w:r>
      <w:r>
        <w:rPr>
          <w:rFonts w:hint="eastAsia" w:ascii="宋体" w:hAnsi="宋体" w:cs="宋体"/>
          <w:bCs/>
          <w:sz w:val="24"/>
          <w:szCs w:val="24"/>
        </w:rPr>
        <w:t>管理办公室</w:t>
      </w:r>
      <w:r>
        <w:rPr>
          <w:rFonts w:hint="eastAsia" w:ascii="宋体" w:hAnsi="宋体" w:cs="宋体"/>
          <w:sz w:val="24"/>
          <w:szCs w:val="24"/>
        </w:rPr>
        <w:t>工作人员恶意串通的；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（3）向评审专家、采购人或采购</w:t>
      </w:r>
      <w:r>
        <w:rPr>
          <w:rFonts w:hint="eastAsia" w:ascii="宋体" w:hAnsi="宋体" w:cs="宋体"/>
          <w:sz w:val="24"/>
          <w:szCs w:val="24"/>
          <w:lang w:eastAsia="zh-CN"/>
        </w:rPr>
        <w:t>采购</w:t>
      </w:r>
      <w:r>
        <w:rPr>
          <w:rFonts w:hint="eastAsia" w:ascii="宋体" w:hAnsi="宋体" w:cs="宋体"/>
          <w:sz w:val="24"/>
          <w:szCs w:val="24"/>
        </w:rPr>
        <w:t>管理办公室工作人员行贿或者提供其它不正当利益的；</w:t>
      </w:r>
    </w:p>
    <w:p>
      <w:pPr>
        <w:snapToGrid w:val="0"/>
        <w:spacing w:line="360" w:lineRule="exact"/>
        <w:ind w:left="480"/>
        <w:rPr>
          <w:rFonts w:hint="eastAsia"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hint="eastAsia" w:ascii="宋体" w:hAnsi="宋体" w:cs="宋体"/>
          <w:sz w:val="24"/>
          <w:szCs w:val="24"/>
        </w:rPr>
      </w:pPr>
      <w:r>
        <w:rPr>
          <w:rFonts w:hint="eastAsia" w:ascii="宋体" w:hAnsi="宋体" w:cs="宋体"/>
          <w:bCs/>
          <w:sz w:val="24"/>
          <w:szCs w:val="24"/>
        </w:rPr>
        <w:t>在此情况下一经认定，报经项目</w:t>
      </w:r>
      <w:r>
        <w:rPr>
          <w:rFonts w:hint="eastAsia" w:ascii="宋体" w:hAnsi="宋体" w:cs="宋体"/>
          <w:bCs/>
          <w:sz w:val="24"/>
          <w:szCs w:val="24"/>
          <w:lang w:eastAsia="zh-CN"/>
        </w:rPr>
        <w:t>采购</w:t>
      </w:r>
      <w:r>
        <w:rPr>
          <w:rFonts w:hint="eastAsia" w:ascii="宋体" w:hAnsi="宋体" w:cs="宋体"/>
          <w:bCs/>
          <w:sz w:val="24"/>
          <w:szCs w:val="24"/>
        </w:rPr>
        <w:t>监督小组批准，采购</w:t>
      </w:r>
      <w:r>
        <w:rPr>
          <w:rFonts w:hint="eastAsia" w:ascii="宋体" w:hAnsi="宋体" w:cs="宋体"/>
          <w:bCs/>
          <w:sz w:val="24"/>
          <w:szCs w:val="24"/>
          <w:lang w:eastAsia="zh-CN"/>
        </w:rPr>
        <w:t>采购</w:t>
      </w:r>
      <w:r>
        <w:rPr>
          <w:rFonts w:hint="eastAsia" w:ascii="宋体" w:hAnsi="宋体" w:cs="宋体"/>
          <w:bCs/>
          <w:sz w:val="24"/>
          <w:szCs w:val="24"/>
        </w:rPr>
        <w:t>管理办公室有权重新组织采购</w:t>
      </w:r>
      <w:r>
        <w:rPr>
          <w:rFonts w:hint="eastAsia" w:ascii="宋体" w:hAnsi="宋体" w:cs="宋体"/>
          <w:sz w:val="24"/>
          <w:szCs w:val="24"/>
        </w:rPr>
        <w:t>。</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hint="eastAsia"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hint="eastAsia"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hint="eastAsia"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hint="eastAsia"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hint="eastAsia"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hint="eastAsia"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513029242"/>
      <w:bookmarkStart w:id="17" w:name="_Toc120614221"/>
      <w:bookmarkStart w:id="18" w:name="_Toc16938558"/>
      <w:bookmarkStart w:id="19" w:name="_Toc20823314"/>
      <w:bookmarkStart w:id="20" w:name="_Toc479757207"/>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hint="eastAsia" w:ascii="宋体" w:hAnsi="宋体" w:cs="宋体"/>
          <w:bCs/>
          <w:sz w:val="24"/>
        </w:rPr>
      </w:pPr>
      <w:bookmarkStart w:id="21" w:name="_Toc20823315"/>
      <w:bookmarkStart w:id="22" w:name="_Toc16938559"/>
      <w:bookmarkStart w:id="23" w:name="_Toc513029243"/>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hint="eastAsia" w:ascii="宋体" w:hAnsi="宋体" w:cs="宋体"/>
          <w:b/>
          <w:sz w:val="36"/>
        </w:rPr>
      </w:pPr>
      <w:r>
        <w:rPr>
          <w:rFonts w:hint="eastAsia" w:ascii="宋体" w:hAnsi="宋体" w:cs="宋体"/>
          <w:b/>
          <w:sz w:val="36"/>
        </w:rPr>
        <w:t>南京邮电大学通达学院采购合同</w:t>
      </w:r>
    </w:p>
    <w:p>
      <w:pPr>
        <w:spacing w:line="360" w:lineRule="exact"/>
        <w:rPr>
          <w:rFonts w:hint="eastAsia"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hint="eastAsia"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hint="eastAsia" w:ascii="宋体" w:hAnsi="宋体" w:cs="宋体"/>
          <w:sz w:val="24"/>
        </w:rPr>
      </w:pPr>
      <w:r>
        <w:rPr>
          <w:rFonts w:hint="eastAsia" w:ascii="宋体" w:hAnsi="宋体" w:cs="宋体"/>
          <w:sz w:val="24"/>
        </w:rPr>
        <w:t>甲乙双方根据</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sz w:val="24"/>
          <w:lang w:eastAsia="zh-CN"/>
        </w:rPr>
        <w:t>采购</w:t>
      </w:r>
      <w:r>
        <w:rPr>
          <w:rFonts w:hint="eastAsia" w:ascii="宋体" w:hAnsi="宋体" w:cs="宋体"/>
          <w:sz w:val="24"/>
        </w:rPr>
        <w:t>（谈判、询价）采购结果,依据《中华人民共和国合同法》及相关法律规定，达成如下货物购销合同:</w:t>
      </w:r>
    </w:p>
    <w:p>
      <w:pPr>
        <w:widowControl/>
        <w:snapToGrid w:val="0"/>
        <w:spacing w:line="360" w:lineRule="exact"/>
        <w:rPr>
          <w:rFonts w:hint="eastAsia" w:ascii="宋体" w:hAnsi="宋体" w:cs="宋体"/>
          <w:sz w:val="24"/>
        </w:rPr>
      </w:pPr>
      <w:r>
        <w:rPr>
          <w:rFonts w:hint="eastAsia" w:ascii="宋体" w:hAnsi="宋体" w:cs="宋体"/>
          <w:sz w:val="24"/>
        </w:rPr>
        <w:t>一、货物及其数量、金额：</w:t>
      </w:r>
    </w:p>
    <w:tbl>
      <w:tblPr>
        <w:tblStyle w:val="15"/>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编号</w:t>
            </w:r>
          </w:p>
        </w:tc>
        <w:tc>
          <w:tcPr>
            <w:tcW w:w="1260"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货物名称</w:t>
            </w:r>
          </w:p>
        </w:tc>
        <w:tc>
          <w:tcPr>
            <w:tcW w:w="3933"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数量</w:t>
            </w:r>
          </w:p>
        </w:tc>
        <w:tc>
          <w:tcPr>
            <w:tcW w:w="1276" w:type="dxa"/>
            <w:shd w:val="pct10" w:color="auto" w:fill="FFFFFF"/>
            <w:noWrap w:val="0"/>
            <w:vAlign w:val="center"/>
          </w:tcPr>
          <w:p>
            <w:pPr>
              <w:snapToGrid w:val="0"/>
              <w:spacing w:line="240" w:lineRule="atLeast"/>
              <w:jc w:val="center"/>
              <w:rPr>
                <w:rFonts w:hint="eastAsia" w:ascii="宋体" w:hAnsi="宋体" w:cs="宋体"/>
                <w:b/>
                <w:kern w:val="0"/>
                <w:sz w:val="24"/>
              </w:rPr>
            </w:pPr>
            <w:r>
              <w:rPr>
                <w:rFonts w:hint="eastAsia" w:ascii="宋体" w:hAnsi="宋体" w:cs="宋体"/>
                <w:b/>
                <w:kern w:val="0"/>
                <w:sz w:val="24"/>
              </w:rPr>
              <w:t>单价（元）</w:t>
            </w:r>
          </w:p>
        </w:tc>
        <w:tc>
          <w:tcPr>
            <w:tcW w:w="1275" w:type="dxa"/>
            <w:shd w:val="pct10" w:color="auto" w:fill="FFFFFF"/>
            <w:noWrap w:val="0"/>
            <w:vAlign w:val="center"/>
          </w:tcPr>
          <w:p>
            <w:pPr>
              <w:widowControl/>
              <w:jc w:val="left"/>
              <w:rPr>
                <w:rFonts w:hint="eastAsia"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1</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pacing w:line="240" w:lineRule="atLeast"/>
              <w:jc w:val="center"/>
              <w:rPr>
                <w:rFonts w:hint="eastAsia" w:ascii="宋体" w:hAnsi="宋体" w:cs="宋体"/>
                <w:b/>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2</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0"/>
            <w:vAlign w:val="center"/>
          </w:tcPr>
          <w:p>
            <w:pPr>
              <w:snapToGrid w:val="0"/>
              <w:spacing w:line="600" w:lineRule="atLeast"/>
              <w:rPr>
                <w:rFonts w:hint="eastAsia" w:ascii="宋体" w:hAnsi="宋体" w:cs="宋体"/>
                <w:b/>
                <w:kern w:val="0"/>
                <w:sz w:val="24"/>
              </w:rPr>
            </w:pPr>
            <w:r>
              <w:rPr>
                <w:rFonts w:hint="eastAsia" w:ascii="宋体" w:hAnsi="宋体" w:cs="宋体"/>
                <w:b/>
                <w:kern w:val="0"/>
                <w:sz w:val="24"/>
              </w:rPr>
              <w:t>3</w:t>
            </w:r>
          </w:p>
        </w:tc>
        <w:tc>
          <w:tcPr>
            <w:tcW w:w="1260" w:type="dxa"/>
            <w:noWrap w:val="0"/>
            <w:vAlign w:val="center"/>
          </w:tcPr>
          <w:p>
            <w:pPr>
              <w:snapToGrid w:val="0"/>
              <w:spacing w:line="600" w:lineRule="atLeast"/>
              <w:jc w:val="center"/>
              <w:rPr>
                <w:rFonts w:hint="eastAsia" w:ascii="宋体" w:hAnsi="宋体" w:cs="宋体"/>
              </w:rPr>
            </w:pPr>
          </w:p>
        </w:tc>
        <w:tc>
          <w:tcPr>
            <w:tcW w:w="3933" w:type="dxa"/>
            <w:noWrap w:val="0"/>
            <w:vAlign w:val="center"/>
          </w:tcPr>
          <w:p>
            <w:pPr>
              <w:spacing w:line="360" w:lineRule="auto"/>
              <w:rPr>
                <w:rFonts w:hint="eastAsia" w:ascii="宋体" w:hAnsi="宋体" w:cs="宋体"/>
                <w:b/>
                <w:sz w:val="18"/>
                <w:szCs w:val="18"/>
              </w:rPr>
            </w:pPr>
          </w:p>
        </w:tc>
        <w:tc>
          <w:tcPr>
            <w:tcW w:w="992" w:type="dxa"/>
            <w:noWrap w:val="0"/>
            <w:vAlign w:val="center"/>
          </w:tcPr>
          <w:p>
            <w:pPr>
              <w:snapToGrid w:val="0"/>
              <w:spacing w:line="600" w:lineRule="atLeast"/>
              <w:ind w:firstLine="118" w:firstLineChars="49"/>
              <w:rPr>
                <w:rFonts w:hint="eastAsia" w:ascii="宋体" w:hAnsi="宋体" w:cs="宋体"/>
                <w:b/>
                <w:kern w:val="0"/>
                <w:sz w:val="24"/>
              </w:rPr>
            </w:pPr>
          </w:p>
        </w:tc>
        <w:tc>
          <w:tcPr>
            <w:tcW w:w="1276" w:type="dxa"/>
            <w:noWrap w:val="0"/>
            <w:vAlign w:val="center"/>
          </w:tcPr>
          <w:p>
            <w:pPr>
              <w:snapToGrid w:val="0"/>
              <w:spacing w:line="600" w:lineRule="atLeast"/>
              <w:ind w:firstLine="118" w:firstLineChars="49"/>
              <w:rPr>
                <w:rFonts w:hint="eastAsia" w:ascii="宋体" w:hAnsi="宋体" w:cs="宋体"/>
                <w:b/>
                <w:kern w:val="0"/>
                <w:sz w:val="24"/>
              </w:rPr>
            </w:pPr>
          </w:p>
        </w:tc>
        <w:tc>
          <w:tcPr>
            <w:tcW w:w="1275" w:type="dxa"/>
            <w:noWrap w:val="0"/>
            <w:vAlign w:val="center"/>
          </w:tcPr>
          <w:p>
            <w:pPr>
              <w:spacing w:line="360" w:lineRule="auto"/>
              <w:rPr>
                <w:rFonts w:hint="eastAsia"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0"/>
            <w:vAlign w:val="center"/>
          </w:tcPr>
          <w:p>
            <w:pPr>
              <w:rPr>
                <w:rFonts w:hint="eastAsia"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hint="eastAsia"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hint="eastAsia"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hint="eastAsia"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60" w:lineRule="exact"/>
        <w:rPr>
          <w:rFonts w:hint="eastAsia"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w:t>
      </w:r>
      <w:r>
        <w:rPr>
          <w:rFonts w:hint="eastAsia" w:ascii="宋体" w:hAnsi="宋体" w:cs="宋体"/>
          <w:sz w:val="24"/>
          <w:szCs w:val="24"/>
          <w:lang w:val="en-US" w:eastAsia="zh-CN"/>
        </w:rPr>
        <w:t>0</w:t>
      </w:r>
      <w:r>
        <w:rPr>
          <w:rFonts w:hint="eastAsia" w:ascii="宋体" w:hAnsi="宋体" w:cs="宋体"/>
          <w:sz w:val="24"/>
          <w:szCs w:val="24"/>
        </w:rPr>
        <w:t>%；</w:t>
      </w:r>
      <w:r>
        <w:rPr>
          <w:rFonts w:hint="eastAsia" w:ascii="宋体" w:hAnsi="宋体" w:cs="宋体"/>
          <w:sz w:val="24"/>
          <w:szCs w:val="24"/>
          <w:lang w:val="en-US" w:eastAsia="zh-CN"/>
        </w:rPr>
        <w:t>三年质保期</w:t>
      </w:r>
      <w:r>
        <w:rPr>
          <w:rFonts w:hint="eastAsia" w:ascii="宋体" w:hAnsi="宋体" w:cs="宋体"/>
          <w:sz w:val="24"/>
          <w:szCs w:val="24"/>
        </w:rPr>
        <w:t>满后无质量问题，余款无息结清。甲方付款前乙方需提供合法、有效、等额的增值税专用发票，并在发票备注栏注明“教学用”字样，否则，甲方有权拒付相应款项。</w:t>
      </w:r>
    </w:p>
    <w:p>
      <w:pPr>
        <w:widowControl/>
        <w:snapToGrid w:val="0"/>
        <w:spacing w:line="360" w:lineRule="exact"/>
        <w:rPr>
          <w:rFonts w:hint="eastAsia"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hint="eastAsia"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hint="eastAsia"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w:t>
      </w:r>
      <w:r>
        <w:rPr>
          <w:rFonts w:hint="eastAsia" w:ascii="宋体" w:hAnsi="宋体" w:cs="宋体"/>
          <w:sz w:val="24"/>
          <w:lang w:eastAsia="zh-CN"/>
        </w:rPr>
        <w:t>采购</w:t>
      </w:r>
      <w:r>
        <w:rPr>
          <w:rFonts w:hint="eastAsia" w:ascii="宋体" w:hAnsi="宋体" w:cs="宋体"/>
          <w:sz w:val="24"/>
        </w:rPr>
        <w:t>书要求、投标文件确定承诺。货物验收后，在质量保证期内，乙方应对由于设计、工艺或材料的缺陷所发生的任何不足或故障负责，所需费用由乙方承担。</w:t>
      </w:r>
    </w:p>
    <w:p>
      <w:pPr>
        <w:widowControl/>
        <w:snapToGrid w:val="0"/>
        <w:spacing w:line="360" w:lineRule="exact"/>
        <w:rPr>
          <w:rFonts w:hint="eastAsia"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hint="eastAsia"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hint="eastAsia"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hint="eastAsia" w:ascii="宋体" w:hAnsi="宋体" w:cs="宋体"/>
          <w:sz w:val="24"/>
        </w:rPr>
      </w:pPr>
      <w:r>
        <w:rPr>
          <w:rFonts w:hint="eastAsia" w:ascii="宋体" w:hAnsi="宋体" w:cs="宋体"/>
          <w:sz w:val="24"/>
        </w:rPr>
        <w:t>十、违约责任</w:t>
      </w:r>
    </w:p>
    <w:p>
      <w:pPr>
        <w:widowControl/>
        <w:snapToGrid w:val="0"/>
        <w:spacing w:line="360" w:lineRule="exact"/>
        <w:rPr>
          <w:rFonts w:hint="eastAsia"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hint="eastAsia"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hint="eastAsia" w:ascii="宋体" w:hAnsi="宋体" w:cs="宋体"/>
          <w:sz w:val="24"/>
        </w:rPr>
      </w:pPr>
      <w:r>
        <w:rPr>
          <w:rFonts w:hint="eastAsia" w:ascii="宋体" w:hAnsi="宋体" w:cs="宋体"/>
          <w:sz w:val="24"/>
        </w:rPr>
        <w:t>3、乙方所交的货物品种、型号、规格、技术参数、质量不符合合同规定及</w:t>
      </w:r>
      <w:r>
        <w:rPr>
          <w:rFonts w:hint="eastAsia" w:ascii="宋体" w:hAnsi="宋体" w:cs="宋体"/>
          <w:sz w:val="24"/>
          <w:lang w:eastAsia="zh-CN"/>
        </w:rPr>
        <w:t>采购文件</w:t>
      </w:r>
      <w:r>
        <w:rPr>
          <w:rFonts w:hint="eastAsia" w:ascii="宋体" w:hAnsi="宋体" w:cs="宋体"/>
          <w:sz w:val="24"/>
        </w:rPr>
        <w:t>规定标准的，甲方有权拒收该货物，乙方愿意更换货物但逾期交货的，按乙方逾期交货处理。乙方拒绝更换货物的，甲方可单方面解除合同。</w:t>
      </w:r>
    </w:p>
    <w:p>
      <w:pPr>
        <w:widowControl/>
        <w:snapToGrid w:val="0"/>
        <w:spacing w:line="360" w:lineRule="exact"/>
        <w:rPr>
          <w:rFonts w:hint="eastAsia"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hint="eastAsia" w:ascii="宋体" w:hAnsi="宋体" w:cs="宋体"/>
          <w:sz w:val="24"/>
        </w:rPr>
      </w:pPr>
      <w:r>
        <w:rPr>
          <w:rFonts w:hint="eastAsia" w:ascii="宋体" w:hAnsi="宋体" w:cs="宋体"/>
          <w:sz w:val="24"/>
        </w:rPr>
        <w:t>十一、 合同的变更和终止</w:t>
      </w:r>
    </w:p>
    <w:p>
      <w:pPr>
        <w:widowControl/>
        <w:snapToGrid w:val="0"/>
        <w:spacing w:line="360" w:lineRule="exact"/>
        <w:rPr>
          <w:rFonts w:hint="eastAsia"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hint="eastAsia" w:ascii="宋体" w:hAnsi="宋体" w:cs="宋体"/>
          <w:sz w:val="24"/>
        </w:rPr>
      </w:pPr>
      <w:r>
        <w:rPr>
          <w:rFonts w:hint="eastAsia" w:ascii="宋体" w:hAnsi="宋体" w:cs="宋体"/>
          <w:sz w:val="24"/>
        </w:rPr>
        <w:t>十二、合同的转让</w:t>
      </w:r>
    </w:p>
    <w:p>
      <w:pPr>
        <w:widowControl/>
        <w:snapToGrid w:val="0"/>
        <w:spacing w:line="360" w:lineRule="exact"/>
        <w:rPr>
          <w:rFonts w:hint="eastAsia"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hint="eastAsia" w:ascii="宋体" w:hAnsi="宋体" w:cs="宋体"/>
          <w:sz w:val="24"/>
        </w:rPr>
      </w:pPr>
      <w:r>
        <w:rPr>
          <w:rFonts w:hint="eastAsia" w:ascii="宋体" w:hAnsi="宋体" w:cs="宋体"/>
          <w:sz w:val="24"/>
        </w:rPr>
        <w:t>十三、 争议的解决</w:t>
      </w:r>
    </w:p>
    <w:p>
      <w:pPr>
        <w:widowControl/>
        <w:snapToGrid w:val="0"/>
        <w:spacing w:line="360" w:lineRule="exact"/>
        <w:rPr>
          <w:rFonts w:hint="eastAsia"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hint="eastAsia"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hint="eastAsia"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hint="eastAsia" w:ascii="宋体" w:hAnsi="宋体" w:cs="宋体"/>
        </w:rPr>
      </w:pPr>
      <w:bookmarkStart w:id="24" w:name="_Hlt16619369"/>
      <w:bookmarkEnd w:id="24"/>
      <w:bookmarkStart w:id="25" w:name="_Toc20823346"/>
      <w:bookmarkStart w:id="26" w:name="_Toc16938590"/>
      <w:bookmarkStart w:id="27" w:name="_Hlt16619350"/>
      <w:bookmarkStart w:id="28" w:name="_Toc120614244"/>
      <w:bookmarkStart w:id="29" w:name="_Toc462564139"/>
      <w:bookmarkStart w:id="30" w:name="_Toc479757211"/>
      <w:r>
        <w:rPr>
          <w:rFonts w:hint="eastAsia" w:ascii="宋体" w:hAnsi="宋体" w:cs="宋体"/>
        </w:rPr>
        <w:t>甲方                                               乙方</w:t>
      </w:r>
    </w:p>
    <w:p>
      <w:pPr>
        <w:widowControl/>
        <w:snapToGrid w:val="0"/>
        <w:spacing w:line="280" w:lineRule="exact"/>
        <w:rPr>
          <w:rFonts w:hint="eastAsia" w:ascii="宋体" w:hAnsi="宋体" w:cs="宋体"/>
        </w:rPr>
      </w:pPr>
      <w:r>
        <w:rPr>
          <w:rFonts w:hint="eastAsia" w:ascii="宋体" w:hAnsi="宋体" w:cs="宋体"/>
        </w:rPr>
        <w:t>单位名称：南京邮电大学通达学院                     单位名称：</w:t>
      </w:r>
    </w:p>
    <w:p>
      <w:pPr>
        <w:widowControl/>
        <w:snapToGrid w:val="0"/>
        <w:spacing w:line="280" w:lineRule="exact"/>
        <w:rPr>
          <w:rFonts w:hint="eastAsia" w:ascii="宋体" w:hAnsi="宋体" w:cs="宋体"/>
        </w:rPr>
      </w:pPr>
      <w:r>
        <w:rPr>
          <w:rFonts w:hint="eastAsia" w:ascii="宋体" w:hAnsi="宋体" w:cs="宋体"/>
        </w:rPr>
        <w:t>单位地址：扬州市润扬南路33号                      单位地址：</w:t>
      </w:r>
    </w:p>
    <w:p>
      <w:pPr>
        <w:widowControl/>
        <w:snapToGrid w:val="0"/>
        <w:spacing w:line="280" w:lineRule="exact"/>
        <w:rPr>
          <w:rFonts w:hint="eastAsia" w:ascii="宋体" w:hAnsi="宋体" w:cs="宋体"/>
        </w:rPr>
      </w:pPr>
      <w:r>
        <w:rPr>
          <w:rFonts w:hint="eastAsia" w:ascii="宋体" w:hAnsi="宋体" w:cs="宋体"/>
        </w:rPr>
        <w:t>法定代表人：                                       法定代表人：</w:t>
      </w:r>
    </w:p>
    <w:p>
      <w:pPr>
        <w:widowControl/>
        <w:snapToGrid w:val="0"/>
        <w:spacing w:line="280" w:lineRule="exact"/>
        <w:rPr>
          <w:rFonts w:hint="eastAsia" w:ascii="宋体" w:hAnsi="宋体" w:cs="宋体"/>
        </w:rPr>
      </w:pPr>
      <w:r>
        <w:rPr>
          <w:rFonts w:hint="eastAsia" w:ascii="宋体" w:hAnsi="宋体" w:cs="宋体"/>
        </w:rPr>
        <w:t>委托代理人（签字）：                                委托代理人（签字）：</w:t>
      </w:r>
    </w:p>
    <w:p>
      <w:pPr>
        <w:widowControl/>
        <w:snapToGrid w:val="0"/>
        <w:spacing w:line="280" w:lineRule="exact"/>
        <w:rPr>
          <w:rFonts w:hint="eastAsia" w:ascii="宋体" w:hAnsi="宋体" w:cs="宋体"/>
        </w:rPr>
      </w:pPr>
      <w:r>
        <w:rPr>
          <w:rFonts w:hint="eastAsia" w:ascii="宋体" w:hAnsi="宋体" w:cs="宋体"/>
        </w:rPr>
        <w:t xml:space="preserve">联系电话：                                         联系电话：                                            </w:t>
      </w:r>
    </w:p>
    <w:p>
      <w:pPr>
        <w:widowControl/>
        <w:snapToGrid w:val="0"/>
        <w:spacing w:line="280" w:lineRule="exact"/>
        <w:rPr>
          <w:rFonts w:hint="eastAsia" w:ascii="宋体" w:hAnsi="宋体" w:cs="宋体"/>
        </w:rPr>
      </w:pPr>
      <w:r>
        <w:rPr>
          <w:rFonts w:hint="eastAsia" w:ascii="宋体" w:hAnsi="宋体" w:cs="宋体"/>
        </w:rPr>
        <w:t xml:space="preserve">开户银行：                                         开户银行： </w:t>
      </w:r>
    </w:p>
    <w:p>
      <w:pPr>
        <w:widowControl/>
        <w:snapToGrid w:val="0"/>
        <w:spacing w:line="280" w:lineRule="exact"/>
        <w:rPr>
          <w:rFonts w:hint="eastAsia" w:ascii="宋体" w:hAnsi="宋体" w:cs="宋体"/>
        </w:rPr>
      </w:pPr>
      <w:r>
        <w:rPr>
          <w:rFonts w:hint="eastAsia" w:ascii="宋体" w:hAnsi="宋体" w:cs="宋体"/>
        </w:rPr>
        <w:t xml:space="preserve">户名：                                             户名： </w:t>
      </w:r>
    </w:p>
    <w:p>
      <w:pPr>
        <w:widowControl/>
        <w:snapToGrid w:val="0"/>
        <w:spacing w:line="280" w:lineRule="exact"/>
        <w:rPr>
          <w:rFonts w:hint="eastAsia" w:ascii="宋体" w:hAnsi="宋体" w:cs="宋体"/>
        </w:rPr>
      </w:pPr>
      <w:r>
        <w:rPr>
          <w:rFonts w:hint="eastAsia" w:ascii="宋体" w:hAnsi="宋体" w:cs="宋体"/>
        </w:rPr>
        <w:t xml:space="preserve">账号：                                             账号： </w:t>
      </w:r>
    </w:p>
    <w:p>
      <w:pPr>
        <w:widowControl/>
        <w:snapToGrid w:val="0"/>
        <w:spacing w:line="280" w:lineRule="exact"/>
        <w:rPr>
          <w:rFonts w:hint="eastAsia" w:ascii="宋体" w:hAnsi="宋体" w:cs="宋体"/>
        </w:rPr>
      </w:pPr>
      <w:r>
        <w:rPr>
          <w:rFonts w:hint="eastAsia" w:ascii="宋体" w:hAnsi="宋体" w:cs="宋体"/>
        </w:rPr>
        <w:t xml:space="preserve">税号：                                             行号：  </w:t>
      </w:r>
    </w:p>
    <w:p>
      <w:pPr>
        <w:widowControl/>
        <w:snapToGrid w:val="0"/>
        <w:spacing w:line="280" w:lineRule="exact"/>
        <w:rPr>
          <w:rFonts w:hint="eastAsia" w:ascii="宋体" w:hAnsi="宋体" w:cs="宋体"/>
        </w:rPr>
      </w:pPr>
      <w:r>
        <w:rPr>
          <w:rFonts w:hint="eastAsia" w:ascii="宋体" w:hAnsi="宋体" w:cs="宋体"/>
        </w:rPr>
        <w:t>电话：0514-89716081                                项目联系人：</w:t>
      </w:r>
    </w:p>
    <w:p>
      <w:pPr>
        <w:widowControl/>
        <w:snapToGrid w:val="0"/>
        <w:spacing w:line="280" w:lineRule="exact"/>
        <w:rPr>
          <w:rFonts w:hint="eastAsia" w:ascii="宋体" w:hAnsi="宋体" w:cs="宋体"/>
        </w:rPr>
      </w:pPr>
      <w:r>
        <w:rPr>
          <w:rFonts w:hint="eastAsia" w:ascii="宋体" w:hAnsi="宋体" w:cs="宋体"/>
        </w:rPr>
        <w:t>签约日期（即合同生效日期）：    年   月    日       联系电话：</w:t>
      </w:r>
    </w:p>
    <w:p>
      <w:pPr>
        <w:jc w:val="center"/>
        <w:rPr>
          <w:rFonts w:hint="eastAsia"/>
          <w:b/>
          <w:sz w:val="36"/>
          <w:szCs w:val="36"/>
        </w:rPr>
      </w:pPr>
      <w:r>
        <w:rPr>
          <w:rFonts w:hint="eastAsia" w:ascii="宋体" w:hAnsi="宋体" w:cs="宋体"/>
          <w:bCs/>
          <w:sz w:val="44"/>
        </w:rPr>
        <w:br w:type="page"/>
      </w:r>
      <w:r>
        <w:rPr>
          <w:rFonts w:hint="eastAsia" w:ascii="宋体" w:hAnsi="宋体" w:cs="宋体"/>
          <w:bCs/>
          <w:sz w:val="44"/>
          <w:lang w:eastAsia="zh-CN"/>
        </w:rPr>
        <w:t>第四章</w:t>
      </w:r>
      <w:r>
        <w:rPr>
          <w:rFonts w:hint="eastAsia" w:ascii="宋体" w:hAnsi="宋体" w:cs="宋体"/>
          <w:bCs/>
          <w:sz w:val="44"/>
          <w:lang w:val="en-US" w:eastAsia="zh-CN"/>
        </w:rPr>
        <w:t>智慧银行互动实训平台采购项目</w:t>
      </w:r>
      <w:r>
        <w:rPr>
          <w:rFonts w:hint="eastAsia" w:ascii="宋体" w:hAnsi="宋体" w:cs="宋体"/>
          <w:bCs/>
          <w:sz w:val="44"/>
          <w:lang w:eastAsia="zh-CN"/>
        </w:rPr>
        <w:t>技术要求</w:t>
      </w:r>
    </w:p>
    <w:p>
      <w:pPr>
        <w:spacing w:line="360" w:lineRule="auto"/>
        <w:rPr>
          <w:rFonts w:hint="eastAsia"/>
          <w:sz w:val="24"/>
        </w:rPr>
      </w:pPr>
      <w:bookmarkStart w:id="31" w:name="_Toc194757239"/>
      <w:bookmarkStart w:id="32" w:name="_Toc194758350"/>
      <w:bookmarkStart w:id="33" w:name="_Toc403722970"/>
    </w:p>
    <w:bookmarkEnd w:id="31"/>
    <w:bookmarkEnd w:id="32"/>
    <w:bookmarkEnd w:id="33"/>
    <w:p>
      <w:pPr>
        <w:spacing w:before="156" w:beforeLines="50" w:line="360" w:lineRule="auto"/>
        <w:ind w:firstLine="482" w:firstLineChars="200"/>
        <w:rPr>
          <w:rFonts w:ascii="Times New Roman" w:hAnsi="Times New Roman"/>
          <w:b/>
          <w:sz w:val="24"/>
        </w:rPr>
      </w:pPr>
      <w:r>
        <w:rPr>
          <w:rFonts w:hint="eastAsia" w:ascii="Times New Roman"/>
          <w:b/>
          <w:sz w:val="24"/>
        </w:rPr>
        <w:t>一、</w:t>
      </w:r>
      <w:r>
        <w:rPr>
          <w:rFonts w:ascii="Times New Roman"/>
          <w:b/>
          <w:sz w:val="24"/>
        </w:rPr>
        <w:t>项目简介及</w:t>
      </w:r>
      <w:r>
        <w:rPr>
          <w:rFonts w:hint="eastAsia" w:ascii="Times New Roman"/>
          <w:b/>
          <w:sz w:val="24"/>
        </w:rPr>
        <w:t>清单</w:t>
      </w:r>
    </w:p>
    <w:p>
      <w:pPr>
        <w:tabs>
          <w:tab w:val="left" w:pos="360"/>
        </w:tabs>
        <w:spacing w:line="360" w:lineRule="auto"/>
        <w:ind w:firstLine="480" w:firstLineChars="200"/>
        <w:rPr>
          <w:bCs/>
          <w:sz w:val="24"/>
        </w:rPr>
      </w:pPr>
      <w:r>
        <w:rPr>
          <w:rFonts w:hint="eastAsia"/>
          <w:bCs/>
          <w:sz w:val="24"/>
        </w:rPr>
        <w:t>目前金融工程专业实验室已无法满足基础教学需求。在时代革新技术的前沿下已无法满足产教融合人才培养的需要。以下学期将要开设的《金融银行模拟》、《金融实训》为例，该实验课程是学生在大学四年时间内，最具综合性的实验项目。长达2周的教学实践时间，是为大四学生准备的检验其四年综合能力以及教学成果的重要实验项目，为此购置该实训平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631"/>
        <w:gridCol w:w="1080"/>
        <w:gridCol w:w="3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center"/>
          </w:tcPr>
          <w:p>
            <w:pPr>
              <w:tabs>
                <w:tab w:val="left" w:pos="360"/>
              </w:tabs>
              <w:jc w:val="center"/>
              <w:rPr>
                <w:b/>
                <w:bCs/>
                <w:sz w:val="24"/>
              </w:rPr>
            </w:pPr>
            <w:r>
              <w:rPr>
                <w:rFonts w:hAnsi="宋体"/>
                <w:b/>
                <w:bCs/>
                <w:sz w:val="24"/>
              </w:rPr>
              <w:t>序号</w:t>
            </w:r>
          </w:p>
        </w:tc>
        <w:tc>
          <w:tcPr>
            <w:tcW w:w="2631" w:type="dxa"/>
            <w:noWrap w:val="0"/>
            <w:vAlign w:val="center"/>
          </w:tcPr>
          <w:p>
            <w:pPr>
              <w:tabs>
                <w:tab w:val="left" w:pos="360"/>
              </w:tabs>
              <w:jc w:val="center"/>
              <w:rPr>
                <w:b/>
                <w:bCs/>
                <w:sz w:val="24"/>
              </w:rPr>
            </w:pPr>
            <w:r>
              <w:rPr>
                <w:rFonts w:hint="eastAsia" w:hAnsi="宋体"/>
                <w:b/>
                <w:bCs/>
                <w:sz w:val="24"/>
              </w:rPr>
              <w:t>设备名称</w:t>
            </w:r>
          </w:p>
        </w:tc>
        <w:tc>
          <w:tcPr>
            <w:tcW w:w="1080" w:type="dxa"/>
            <w:noWrap w:val="0"/>
            <w:vAlign w:val="center"/>
          </w:tcPr>
          <w:p>
            <w:pPr>
              <w:tabs>
                <w:tab w:val="left" w:pos="360"/>
              </w:tabs>
              <w:jc w:val="center"/>
              <w:rPr>
                <w:b/>
                <w:bCs/>
                <w:sz w:val="24"/>
              </w:rPr>
            </w:pPr>
            <w:r>
              <w:rPr>
                <w:rFonts w:hAnsi="宋体"/>
                <w:b/>
                <w:bCs/>
                <w:sz w:val="24"/>
              </w:rPr>
              <w:t>台套数</w:t>
            </w:r>
          </w:p>
          <w:p>
            <w:pPr>
              <w:tabs>
                <w:tab w:val="left" w:pos="360"/>
              </w:tabs>
              <w:jc w:val="center"/>
              <w:rPr>
                <w:b/>
                <w:bCs/>
                <w:sz w:val="24"/>
              </w:rPr>
            </w:pPr>
            <w:r>
              <w:rPr>
                <w:b/>
                <w:bCs/>
                <w:sz w:val="24"/>
              </w:rPr>
              <w:t>(</w:t>
            </w:r>
            <w:r>
              <w:rPr>
                <w:rFonts w:hint="eastAsia"/>
                <w:b/>
                <w:bCs/>
                <w:sz w:val="24"/>
              </w:rPr>
              <w:t>台/</w:t>
            </w:r>
            <w:r>
              <w:rPr>
                <w:rFonts w:hAnsi="宋体"/>
                <w:b/>
                <w:bCs/>
                <w:sz w:val="24"/>
              </w:rPr>
              <w:t>套</w:t>
            </w:r>
            <w:r>
              <w:rPr>
                <w:b/>
                <w:bCs/>
                <w:sz w:val="24"/>
              </w:rPr>
              <w:t>)</w:t>
            </w:r>
          </w:p>
        </w:tc>
        <w:tc>
          <w:tcPr>
            <w:tcW w:w="3491" w:type="dxa"/>
            <w:noWrap w:val="0"/>
            <w:vAlign w:val="center"/>
          </w:tcPr>
          <w:p>
            <w:pPr>
              <w:tabs>
                <w:tab w:val="left" w:pos="360"/>
              </w:tabs>
              <w:jc w:val="center"/>
              <w:rPr>
                <w:b/>
                <w:bCs/>
                <w:sz w:val="24"/>
              </w:rPr>
            </w:pPr>
            <w:r>
              <w:rPr>
                <w:rFonts w:hAns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noWrap w:val="0"/>
            <w:vAlign w:val="top"/>
          </w:tcPr>
          <w:p>
            <w:pPr>
              <w:tabs>
                <w:tab w:val="left" w:pos="360"/>
              </w:tabs>
              <w:spacing w:line="360" w:lineRule="auto"/>
              <w:jc w:val="center"/>
              <w:rPr>
                <w:b/>
                <w:bCs/>
              </w:rPr>
            </w:pPr>
            <w:r>
              <w:rPr>
                <w:b/>
                <w:bCs/>
              </w:rPr>
              <w:t>1</w:t>
            </w:r>
          </w:p>
        </w:tc>
        <w:tc>
          <w:tcPr>
            <w:tcW w:w="2631" w:type="dxa"/>
            <w:noWrap w:val="0"/>
            <w:vAlign w:val="top"/>
          </w:tcPr>
          <w:p>
            <w:pPr>
              <w:tabs>
                <w:tab w:val="left" w:pos="360"/>
              </w:tabs>
              <w:spacing w:line="360" w:lineRule="auto"/>
              <w:jc w:val="center"/>
              <w:rPr>
                <w:rFonts w:hint="eastAsia" w:hAnsi="宋体"/>
                <w:b/>
                <w:bCs/>
              </w:rPr>
            </w:pPr>
            <w:r>
              <w:rPr>
                <w:rFonts w:hint="eastAsia"/>
                <w:bCs/>
                <w:sz w:val="24"/>
              </w:rPr>
              <w:t>智慧银行互动实训平台</w:t>
            </w:r>
          </w:p>
        </w:tc>
        <w:tc>
          <w:tcPr>
            <w:tcW w:w="1080" w:type="dxa"/>
            <w:noWrap w:val="0"/>
            <w:vAlign w:val="top"/>
          </w:tcPr>
          <w:p>
            <w:pPr>
              <w:tabs>
                <w:tab w:val="left" w:pos="360"/>
              </w:tabs>
              <w:spacing w:line="360" w:lineRule="auto"/>
              <w:jc w:val="center"/>
              <w:rPr>
                <w:rFonts w:hint="eastAsia"/>
                <w:b/>
                <w:bCs/>
              </w:rPr>
            </w:pPr>
            <w:r>
              <w:rPr>
                <w:rFonts w:hint="eastAsia"/>
                <w:b/>
                <w:bCs/>
              </w:rPr>
              <w:t>1</w:t>
            </w:r>
          </w:p>
        </w:tc>
        <w:tc>
          <w:tcPr>
            <w:tcW w:w="3491" w:type="dxa"/>
            <w:noWrap w:val="0"/>
            <w:vAlign w:val="top"/>
          </w:tcPr>
          <w:p>
            <w:pPr>
              <w:tabs>
                <w:tab w:val="left" w:pos="360"/>
              </w:tabs>
              <w:spacing w:line="360" w:lineRule="auto"/>
              <w:jc w:val="center"/>
              <w:rPr>
                <w:rFonts w:hint="default" w:ascii="宋体" w:hAnsi="宋体" w:eastAsia="宋体" w:cs="宋体"/>
                <w:b/>
                <w:bCs/>
                <w:lang w:val="en-US" w:eastAsia="zh-CN"/>
              </w:rPr>
            </w:pPr>
          </w:p>
        </w:tc>
      </w:tr>
    </w:tbl>
    <w:p>
      <w:pPr>
        <w:pStyle w:val="14"/>
        <w:spacing w:before="156" w:beforeLines="50" w:after="0" w:line="360" w:lineRule="auto"/>
        <w:ind w:left="0" w:leftChars="0" w:firstLine="482" w:firstLineChars="200"/>
        <w:rPr>
          <w:rFonts w:ascii="Times New Roman" w:hAnsi="Times New Roman"/>
          <w:b/>
          <w:sz w:val="24"/>
        </w:rPr>
      </w:pPr>
      <w:r>
        <w:rPr>
          <w:rFonts w:hint="eastAsia" w:ascii="Times New Roman"/>
          <w:b/>
          <w:sz w:val="24"/>
        </w:rPr>
        <w:t>二、</w:t>
      </w:r>
      <w:r>
        <w:rPr>
          <w:rFonts w:ascii="Times New Roman"/>
          <w:b/>
          <w:sz w:val="24"/>
        </w:rPr>
        <w:t>技术要求</w:t>
      </w:r>
    </w:p>
    <w:p>
      <w:pPr>
        <w:tabs>
          <w:tab w:val="left" w:pos="360"/>
        </w:tabs>
        <w:spacing w:line="360" w:lineRule="auto"/>
        <w:ind w:firstLine="480" w:firstLineChars="200"/>
        <w:rPr>
          <w:rFonts w:hint="eastAsia"/>
          <w:bCs/>
          <w:sz w:val="24"/>
        </w:rPr>
      </w:pPr>
      <w:r>
        <w:rPr>
          <w:rFonts w:hint="eastAsia"/>
          <w:bCs/>
          <w:sz w:val="24"/>
        </w:rPr>
        <w:t>★1、软件需包含三种操作模式：训练模式、考试模式、自由模式，教师可分别设置难易度。</w:t>
      </w:r>
    </w:p>
    <w:p>
      <w:pPr>
        <w:tabs>
          <w:tab w:val="left" w:pos="360"/>
        </w:tabs>
        <w:spacing w:line="360" w:lineRule="auto"/>
        <w:ind w:firstLine="480" w:firstLineChars="200"/>
        <w:rPr>
          <w:rFonts w:hint="eastAsia"/>
          <w:bCs/>
          <w:sz w:val="24"/>
        </w:rPr>
      </w:pPr>
      <w:r>
        <w:rPr>
          <w:rFonts w:hint="eastAsia"/>
          <w:bCs/>
          <w:sz w:val="24"/>
        </w:rPr>
        <w:t>★2、训练模式需包含详细的流程引导和帮助功能，以任务训练为导向，案例可无限随机生成，且内置真假钞识别。</w:t>
      </w:r>
    </w:p>
    <w:p>
      <w:pPr>
        <w:tabs>
          <w:tab w:val="left" w:pos="360"/>
        </w:tabs>
        <w:spacing w:line="360" w:lineRule="auto"/>
        <w:ind w:firstLine="480" w:firstLineChars="200"/>
        <w:rPr>
          <w:rFonts w:hint="eastAsia"/>
          <w:bCs/>
          <w:sz w:val="24"/>
        </w:rPr>
      </w:pPr>
      <w:r>
        <w:rPr>
          <w:rFonts w:hint="eastAsia"/>
          <w:bCs/>
          <w:sz w:val="24"/>
        </w:rPr>
        <w:t>★3、考试模式不带有流程引导，教师可设置好考试时间和考试模板（每个学生考试案例需随机无限生成），开启考试模式后，学生自行进行规范的业务操作考试。</w:t>
      </w:r>
    </w:p>
    <w:p>
      <w:pPr>
        <w:tabs>
          <w:tab w:val="left" w:pos="360"/>
        </w:tabs>
        <w:spacing w:line="360" w:lineRule="auto"/>
        <w:ind w:firstLine="720" w:firstLineChars="300"/>
        <w:rPr>
          <w:rFonts w:hint="eastAsia"/>
          <w:bCs/>
          <w:sz w:val="24"/>
        </w:rPr>
      </w:pPr>
      <w:r>
        <w:rPr>
          <w:rFonts w:hint="eastAsia"/>
          <w:bCs/>
          <w:sz w:val="24"/>
        </w:rPr>
        <w:t>4、自由模式同样无流程引导和案例操作，但需兼容银行外围设备（存折、磁卡、票据、打印机、刷卡机等）。</w:t>
      </w:r>
    </w:p>
    <w:p>
      <w:pPr>
        <w:tabs>
          <w:tab w:val="left" w:pos="360"/>
        </w:tabs>
        <w:spacing w:line="360" w:lineRule="auto"/>
        <w:ind w:firstLine="480" w:firstLineChars="200"/>
        <w:rPr>
          <w:rFonts w:hint="eastAsia"/>
          <w:bCs/>
          <w:sz w:val="24"/>
        </w:rPr>
      </w:pPr>
      <w:r>
        <w:rPr>
          <w:rFonts w:hint="eastAsia"/>
          <w:bCs/>
          <w:sz w:val="24"/>
        </w:rPr>
        <w:t>★5、软件需能提供一比一全套银行高仿真单据和凭证，单据数量不少于50种，并需展示业务流程和细节。</w:t>
      </w:r>
    </w:p>
    <w:p>
      <w:pPr>
        <w:tabs>
          <w:tab w:val="left" w:pos="360"/>
        </w:tabs>
        <w:spacing w:line="360" w:lineRule="auto"/>
        <w:ind w:firstLine="720" w:firstLineChars="300"/>
        <w:rPr>
          <w:rFonts w:hint="eastAsia"/>
          <w:bCs/>
          <w:sz w:val="24"/>
        </w:rPr>
      </w:pPr>
      <w:r>
        <w:rPr>
          <w:rFonts w:hint="eastAsia"/>
          <w:bCs/>
          <w:sz w:val="24"/>
        </w:rPr>
        <w:t>6、软件需包含现有银行所有柜面业务，其中个人业务不少于26种，对公业务不少于32种。</w:t>
      </w:r>
    </w:p>
    <w:p>
      <w:pPr>
        <w:tabs>
          <w:tab w:val="left" w:pos="360"/>
        </w:tabs>
        <w:spacing w:line="360" w:lineRule="auto"/>
        <w:ind w:firstLine="480" w:firstLineChars="200"/>
        <w:rPr>
          <w:rFonts w:hint="eastAsia"/>
          <w:bCs/>
          <w:sz w:val="24"/>
        </w:rPr>
      </w:pPr>
      <w:r>
        <w:rPr>
          <w:rFonts w:hint="eastAsia"/>
          <w:bCs/>
          <w:sz w:val="24"/>
        </w:rPr>
        <w:t>★7、个人业务和对公业务案例需能随机生成，总数无限量，且可设定生成模板。</w:t>
      </w:r>
    </w:p>
    <w:p>
      <w:pPr>
        <w:tabs>
          <w:tab w:val="left" w:pos="360"/>
        </w:tabs>
        <w:spacing w:line="360" w:lineRule="auto"/>
        <w:ind w:firstLine="720" w:firstLineChars="300"/>
        <w:rPr>
          <w:rFonts w:hint="eastAsia"/>
          <w:bCs/>
          <w:sz w:val="24"/>
        </w:rPr>
      </w:pPr>
      <w:r>
        <w:rPr>
          <w:rFonts w:hint="eastAsia"/>
          <w:bCs/>
          <w:sz w:val="24"/>
        </w:rPr>
        <w:t>8、为了增强软件的趣味性，系统需能提供积分等级制，根据学生完成的案例数量，可提升学生的柜员等级。</w:t>
      </w:r>
    </w:p>
    <w:p>
      <w:pPr>
        <w:tabs>
          <w:tab w:val="left" w:pos="360"/>
        </w:tabs>
        <w:spacing w:line="360" w:lineRule="auto"/>
        <w:ind w:firstLine="480" w:firstLineChars="200"/>
        <w:rPr>
          <w:rFonts w:hint="eastAsia"/>
          <w:bCs/>
          <w:sz w:val="24"/>
        </w:rPr>
      </w:pPr>
      <w:r>
        <w:rPr>
          <w:rFonts w:hint="eastAsia"/>
          <w:bCs/>
          <w:sz w:val="24"/>
        </w:rPr>
        <w:t>★9、理论和实操互相验证。系统需能在完成一个业务操作之后，随机从题库中选择一题供学生作答，题目内容需来源于前面步骤中知识点，认真完成的同学可获得加分。</w:t>
      </w:r>
    </w:p>
    <w:p>
      <w:pPr>
        <w:tabs>
          <w:tab w:val="left" w:pos="360"/>
        </w:tabs>
        <w:spacing w:line="360" w:lineRule="auto"/>
        <w:ind w:firstLine="720" w:firstLineChars="300"/>
        <w:rPr>
          <w:rFonts w:hint="eastAsia"/>
          <w:bCs/>
          <w:sz w:val="24"/>
        </w:rPr>
      </w:pPr>
      <w:r>
        <w:rPr>
          <w:rFonts w:hint="eastAsia"/>
          <w:bCs/>
          <w:sz w:val="24"/>
        </w:rPr>
        <w:t>10、系统需能提供丰富的资源中心，至少包含业务介绍、交易代码、流程汇总、单据汇总、法律法规、教学资源等模块。</w:t>
      </w:r>
    </w:p>
    <w:p>
      <w:pPr>
        <w:tabs>
          <w:tab w:val="left" w:pos="360"/>
        </w:tabs>
        <w:spacing w:line="360" w:lineRule="auto"/>
        <w:ind w:firstLine="480" w:firstLineChars="200"/>
        <w:rPr>
          <w:rFonts w:hint="eastAsia"/>
          <w:bCs/>
          <w:sz w:val="24"/>
        </w:rPr>
      </w:pPr>
      <w:r>
        <w:rPr>
          <w:rFonts w:hint="eastAsia"/>
          <w:bCs/>
          <w:sz w:val="24"/>
        </w:rPr>
        <w:t>★11、考试自定义功能。系统需能灵活构建实训考试，教师从实训考试题库中抽取相应题目组成考试任务，学生按教师布置的考试作答。</w:t>
      </w:r>
    </w:p>
    <w:p>
      <w:pPr>
        <w:tabs>
          <w:tab w:val="left" w:pos="360"/>
        </w:tabs>
        <w:spacing w:line="360" w:lineRule="auto"/>
        <w:ind w:firstLine="480" w:firstLineChars="200"/>
        <w:rPr>
          <w:rFonts w:hint="eastAsia"/>
          <w:bCs/>
          <w:sz w:val="24"/>
        </w:rPr>
      </w:pPr>
      <w:r>
        <w:rPr>
          <w:rFonts w:hint="eastAsia"/>
          <w:bCs/>
          <w:sz w:val="24"/>
        </w:rPr>
        <w:t>★12、多种评分方式自动评分。系统需分别针对训练部分、考试部分进行成绩统计跟导出。系统还需支持综合成绩统计方式，涵盖任务、训练、答题、考试，教师只需对这四部分设置相应分值占比，系统自动进行统计分析，得出学生综合成绩；</w:t>
      </w:r>
    </w:p>
    <w:p>
      <w:pPr>
        <w:tabs>
          <w:tab w:val="left" w:pos="360"/>
        </w:tabs>
        <w:spacing w:line="360" w:lineRule="auto"/>
        <w:ind w:firstLine="480" w:firstLineChars="200"/>
        <w:rPr>
          <w:rFonts w:hint="eastAsia"/>
          <w:bCs/>
          <w:sz w:val="24"/>
        </w:rPr>
      </w:pPr>
      <w:r>
        <w:rPr>
          <w:rFonts w:hint="eastAsia"/>
          <w:bCs/>
          <w:sz w:val="24"/>
        </w:rPr>
        <w:t>★13、教师端和学生端均能自动生成和下载实训报告，实训报告的内容必需包含学生操作的所有实训案例和考试案例的操作步骤、完成时间、错误纠正和得分明细。</w:t>
      </w:r>
    </w:p>
    <w:p>
      <w:pPr>
        <w:tabs>
          <w:tab w:val="left" w:pos="360"/>
        </w:tabs>
        <w:spacing w:line="360" w:lineRule="auto"/>
        <w:ind w:firstLine="480" w:firstLineChars="200"/>
        <w:rPr>
          <w:rFonts w:hint="eastAsia"/>
          <w:bCs/>
          <w:sz w:val="24"/>
        </w:rPr>
      </w:pPr>
      <w:r>
        <w:rPr>
          <w:rFonts w:hint="eastAsia"/>
          <w:bCs/>
          <w:sz w:val="24"/>
        </w:rPr>
        <w:t>★14、个人业务需包含普通活期开户、普通活期存款、普通活期取款、普通活期销户、整存整取开户、部分提前支取、整存整取销户、零存整取开户、零存整取存款、零存整取销户、通知存款开户、部分支取、通知存款销户、债券发售、兑付债券、现钞兑换、信用卡开卡、信用卡还款、信用卡取现、信用卡销户、理财产品购买、理财产品赎回、代理业务、开立个人存款证明、挂失、解挂、冻结、解冻等。</w:t>
      </w:r>
    </w:p>
    <w:p>
      <w:pPr>
        <w:tabs>
          <w:tab w:val="left" w:pos="360"/>
        </w:tabs>
        <w:spacing w:line="360" w:lineRule="auto"/>
        <w:ind w:firstLine="480" w:firstLineChars="200"/>
        <w:rPr>
          <w:rFonts w:hint="eastAsia"/>
          <w:bCs/>
          <w:sz w:val="24"/>
        </w:rPr>
      </w:pPr>
      <w:r>
        <w:rPr>
          <w:rFonts w:hint="eastAsia"/>
          <w:bCs/>
          <w:sz w:val="24"/>
        </w:rPr>
        <w:t>★15、对公业务需包含开立结算账户、结算账户变更、结算账户销户、现金支票、转账支票、结算委托书、商业汇票、现金存款、现金取款、单位定期存款、定期存款部提、定期存款销户、单位通知存款、通知存款支取、通知存款销户、提出借方录入、提出贷方录入、签发本票、兑付本票、退回本票、签发汇票、兑付汇票、退回汇票、汇款录入、汇总记账、委托收款、到期付款、理财产品购买、理财产品赎回等。</w:t>
      </w:r>
    </w:p>
    <w:p>
      <w:pPr>
        <w:tabs>
          <w:tab w:val="left" w:pos="360"/>
        </w:tabs>
        <w:spacing w:line="360" w:lineRule="auto"/>
        <w:ind w:firstLine="480" w:firstLineChars="200"/>
        <w:rPr>
          <w:rFonts w:hint="eastAsia"/>
          <w:bCs/>
          <w:sz w:val="24"/>
          <w:lang w:val="en-US" w:eastAsia="zh-CN"/>
        </w:rPr>
      </w:pPr>
      <w:r>
        <w:rPr>
          <w:rFonts w:hint="eastAsia"/>
          <w:bCs/>
          <w:sz w:val="24"/>
          <w:lang w:val="en-US" w:eastAsia="zh-CN"/>
        </w:rPr>
        <w:t>16、可容纳200及以上学生同时进行实训，使用过程中如果某台电脑出现故障，不会影响其他电脑正常使用。</w:t>
      </w:r>
    </w:p>
    <w:p>
      <w:pPr>
        <w:pStyle w:val="12"/>
        <w:ind w:firstLine="482" w:firstLineChars="200"/>
      </w:pPr>
      <w:r>
        <w:rPr>
          <w:rFonts w:hint="eastAsia"/>
        </w:rPr>
        <w:t>注:以上打星号的条款要求现场演示</w:t>
      </w:r>
      <w:r>
        <w:rPr>
          <w:rFonts w:hint="eastAsia"/>
          <w:lang w:eastAsia="zh-CN"/>
        </w:rPr>
        <w:t>（</w:t>
      </w:r>
      <w:r>
        <w:rPr>
          <w:rFonts w:hint="eastAsia"/>
          <w:lang w:val="en-US" w:eastAsia="zh-CN"/>
        </w:rPr>
        <w:t>由评委现场随机抽选3个功能进行演示</w:t>
      </w:r>
      <w:r>
        <w:rPr>
          <w:rFonts w:hint="eastAsia"/>
          <w:lang w:eastAsia="zh-CN"/>
        </w:rPr>
        <w:t>）</w:t>
      </w:r>
      <w:r>
        <w:rPr>
          <w:rFonts w:hint="eastAsia"/>
        </w:rPr>
        <w:t>，</w:t>
      </w:r>
      <w:r>
        <w:rPr>
          <w:rFonts w:hint="eastAsia"/>
          <w:lang w:val="en-US" w:eastAsia="zh-CN"/>
        </w:rPr>
        <w:t>所有加“</w:t>
      </w:r>
      <w:r>
        <w:rPr>
          <w:rFonts w:hint="eastAsia"/>
          <w:bCs/>
          <w:sz w:val="24"/>
        </w:rPr>
        <w:t>★</w:t>
      </w:r>
      <w:r>
        <w:rPr>
          <w:rFonts w:hint="eastAsia"/>
          <w:lang w:val="en-US" w:eastAsia="zh-CN"/>
        </w:rPr>
        <w:t>”功能</w:t>
      </w:r>
      <w:r>
        <w:rPr>
          <w:rFonts w:hint="eastAsia"/>
        </w:rPr>
        <w:t>出示截图或者其他证明。</w:t>
      </w:r>
    </w:p>
    <w:p>
      <w:pPr>
        <w:spacing w:line="360" w:lineRule="auto"/>
        <w:ind w:firstLine="482" w:firstLineChars="200"/>
        <w:rPr>
          <w:rFonts w:hint="eastAsia" w:ascii="Times New Roman" w:hAnsi="宋体"/>
          <w:b/>
          <w:sz w:val="24"/>
        </w:rPr>
      </w:pPr>
      <w:r>
        <w:rPr>
          <w:rFonts w:hint="eastAsia" w:hAnsi="宋体"/>
          <w:b/>
          <w:sz w:val="24"/>
          <w:lang w:eastAsia="zh-CN"/>
        </w:rPr>
        <w:t>三</w:t>
      </w:r>
      <w:r>
        <w:rPr>
          <w:rFonts w:hint="eastAsia" w:ascii="Times New Roman" w:hAnsi="宋体"/>
          <w:b/>
          <w:sz w:val="24"/>
        </w:rPr>
        <w:t>、</w:t>
      </w:r>
      <w:r>
        <w:rPr>
          <w:rFonts w:ascii="Times New Roman" w:hAnsi="宋体"/>
          <w:b/>
          <w:sz w:val="24"/>
        </w:rPr>
        <w:t>其他</w:t>
      </w:r>
    </w:p>
    <w:p>
      <w:pPr>
        <w:pStyle w:val="12"/>
        <w:rPr>
          <w:b w:val="0"/>
          <w:bCs/>
          <w:color w:val="000000"/>
        </w:rPr>
      </w:pPr>
      <w:r>
        <w:rPr>
          <w:rFonts w:hint="eastAsia"/>
        </w:rPr>
        <w:t xml:space="preserve">    </w:t>
      </w:r>
      <w:r>
        <w:rPr>
          <w:b w:val="0"/>
          <w:bCs/>
          <w:color w:val="000000"/>
        </w:rPr>
        <w:t>软件配置要求</w:t>
      </w:r>
      <w:r>
        <w:rPr>
          <w:rFonts w:hint="eastAsia"/>
          <w:b w:val="0"/>
          <w:bCs/>
          <w:color w:val="000000"/>
        </w:rPr>
        <w:t>：</w:t>
      </w:r>
    </w:p>
    <w:tbl>
      <w:tblPr>
        <w:tblStyle w:val="15"/>
        <w:tblW w:w="87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51"/>
        <w:gridCol w:w="3335"/>
        <w:gridCol w:w="28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2551" w:type="dxa"/>
            <w:noWrap w:val="0"/>
            <w:vAlign w:val="center"/>
          </w:tcPr>
          <w:p>
            <w:pPr>
              <w:snapToGrid w:val="0"/>
              <w:spacing w:line="0" w:lineRule="atLeast"/>
              <w:jc w:val="center"/>
              <w:rPr>
                <w:b/>
                <w:bCs/>
                <w:szCs w:val="21"/>
              </w:rPr>
            </w:pPr>
            <w:r>
              <w:rPr>
                <w:b/>
                <w:bCs/>
                <w:szCs w:val="21"/>
              </w:rPr>
              <w:t>软件分类</w:t>
            </w:r>
          </w:p>
        </w:tc>
        <w:tc>
          <w:tcPr>
            <w:tcW w:w="3335" w:type="dxa"/>
            <w:noWrap w:val="0"/>
            <w:vAlign w:val="center"/>
          </w:tcPr>
          <w:p>
            <w:pPr>
              <w:snapToGrid w:val="0"/>
              <w:spacing w:line="0" w:lineRule="atLeast"/>
              <w:jc w:val="center"/>
              <w:rPr>
                <w:b/>
                <w:bCs/>
                <w:szCs w:val="21"/>
              </w:rPr>
            </w:pPr>
            <w:r>
              <w:rPr>
                <w:b/>
                <w:bCs/>
                <w:szCs w:val="21"/>
              </w:rPr>
              <w:t>服务器</w:t>
            </w:r>
          </w:p>
        </w:tc>
        <w:tc>
          <w:tcPr>
            <w:tcW w:w="2879" w:type="dxa"/>
            <w:noWrap w:val="0"/>
            <w:vAlign w:val="center"/>
          </w:tcPr>
          <w:p>
            <w:pPr>
              <w:snapToGrid w:val="0"/>
              <w:spacing w:line="0" w:lineRule="atLeast"/>
              <w:jc w:val="center"/>
              <w:rPr>
                <w:b/>
                <w:bCs/>
                <w:szCs w:val="21"/>
              </w:rPr>
            </w:pPr>
            <w:r>
              <w:rPr>
                <w:b/>
                <w:bCs/>
                <w:szCs w:val="21"/>
              </w:rPr>
              <w:t>客户机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 w:hRule="atLeast"/>
          <w:jc w:val="center"/>
        </w:trPr>
        <w:tc>
          <w:tcPr>
            <w:tcW w:w="2551" w:type="dxa"/>
            <w:noWrap w:val="0"/>
            <w:vAlign w:val="center"/>
          </w:tcPr>
          <w:p>
            <w:pPr>
              <w:snapToGrid w:val="0"/>
              <w:spacing w:line="0" w:lineRule="atLeast"/>
              <w:rPr>
                <w:szCs w:val="21"/>
              </w:rPr>
            </w:pPr>
            <w:r>
              <w:rPr>
                <w:szCs w:val="21"/>
              </w:rPr>
              <w:t>1、操作系统</w:t>
            </w:r>
          </w:p>
        </w:tc>
        <w:tc>
          <w:tcPr>
            <w:tcW w:w="3335" w:type="dxa"/>
            <w:noWrap w:val="0"/>
            <w:vAlign w:val="center"/>
          </w:tcPr>
          <w:p>
            <w:pPr>
              <w:snapToGrid w:val="0"/>
              <w:spacing w:line="0" w:lineRule="atLeast"/>
              <w:rPr>
                <w:szCs w:val="21"/>
              </w:rPr>
            </w:pPr>
            <w:r>
              <w:rPr>
                <w:rFonts w:hint="eastAsia"/>
                <w:szCs w:val="21"/>
              </w:rPr>
              <w:t>Windows Server 2008/2012/2019</w:t>
            </w:r>
          </w:p>
        </w:tc>
        <w:tc>
          <w:tcPr>
            <w:tcW w:w="2879" w:type="dxa"/>
            <w:noWrap w:val="0"/>
            <w:vAlign w:val="center"/>
          </w:tcPr>
          <w:p>
            <w:pPr>
              <w:snapToGrid w:val="0"/>
              <w:spacing w:line="0" w:lineRule="atLeast"/>
              <w:rPr>
                <w:szCs w:val="21"/>
              </w:rPr>
            </w:pPr>
            <w:r>
              <w:rPr>
                <w:rFonts w:hint="eastAsia"/>
                <w:szCs w:val="21"/>
              </w:rPr>
              <w:t>Windows 7/8/10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2551" w:type="dxa"/>
            <w:noWrap w:val="0"/>
            <w:vAlign w:val="center"/>
          </w:tcPr>
          <w:p>
            <w:pPr>
              <w:snapToGrid w:val="0"/>
              <w:spacing w:line="0" w:lineRule="atLeast"/>
              <w:rPr>
                <w:rFonts w:hint="eastAsia"/>
                <w:szCs w:val="21"/>
              </w:rPr>
            </w:pPr>
            <w:r>
              <w:rPr>
                <w:szCs w:val="21"/>
              </w:rPr>
              <w:t>2、</w:t>
            </w:r>
            <w:r>
              <w:rPr>
                <w:rFonts w:hint="eastAsia"/>
                <w:szCs w:val="21"/>
              </w:rPr>
              <w:t>数据库</w:t>
            </w:r>
          </w:p>
        </w:tc>
        <w:tc>
          <w:tcPr>
            <w:tcW w:w="3335" w:type="dxa"/>
            <w:noWrap w:val="0"/>
            <w:vAlign w:val="center"/>
          </w:tcPr>
          <w:p>
            <w:pPr>
              <w:snapToGrid w:val="0"/>
              <w:spacing w:line="0" w:lineRule="atLeast"/>
              <w:rPr>
                <w:szCs w:val="21"/>
              </w:rPr>
            </w:pPr>
            <w:r>
              <w:rPr>
                <w:rFonts w:hint="eastAsia"/>
                <w:szCs w:val="21"/>
              </w:rPr>
              <w:t>SQL Server 2005/2008/2012</w:t>
            </w:r>
          </w:p>
        </w:tc>
        <w:tc>
          <w:tcPr>
            <w:tcW w:w="2879" w:type="dxa"/>
            <w:noWrap w:val="0"/>
            <w:vAlign w:val="center"/>
          </w:tcPr>
          <w:p>
            <w:pPr>
              <w:snapToGrid w:val="0"/>
              <w:spacing w:line="0" w:lineRule="atLeast"/>
              <w:rPr>
                <w:szCs w:val="21"/>
              </w:rPr>
            </w:pPr>
            <w:r>
              <w:rPr>
                <w:rFonts w:hint="eastAsia"/>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2551" w:type="dxa"/>
            <w:noWrap w:val="0"/>
            <w:vAlign w:val="center"/>
          </w:tcPr>
          <w:p>
            <w:pPr>
              <w:snapToGrid w:val="0"/>
              <w:spacing w:line="0" w:lineRule="atLeast"/>
              <w:rPr>
                <w:rFonts w:hint="eastAsia"/>
                <w:szCs w:val="21"/>
                <w:lang w:val="fr-FR"/>
              </w:rPr>
            </w:pPr>
            <w:r>
              <w:rPr>
                <w:szCs w:val="21"/>
                <w:lang w:val="fr-FR"/>
              </w:rPr>
              <w:t>3</w:t>
            </w:r>
            <w:r>
              <w:rPr>
                <w:szCs w:val="21"/>
              </w:rPr>
              <w:t>、</w:t>
            </w:r>
            <w:r>
              <w:rPr>
                <w:rFonts w:hint="eastAsia"/>
                <w:szCs w:val="21"/>
              </w:rPr>
              <w:t>环境</w:t>
            </w:r>
          </w:p>
        </w:tc>
        <w:tc>
          <w:tcPr>
            <w:tcW w:w="3335" w:type="dxa"/>
            <w:noWrap w:val="0"/>
            <w:vAlign w:val="center"/>
          </w:tcPr>
          <w:p>
            <w:pPr>
              <w:snapToGrid w:val="0"/>
              <w:spacing w:line="0" w:lineRule="atLeast"/>
              <w:rPr>
                <w:szCs w:val="21"/>
              </w:rPr>
            </w:pPr>
            <w:r>
              <w:rPr>
                <w:rFonts w:hint="eastAsia" w:ascii="宋体" w:hAnsi="宋体"/>
                <w:szCs w:val="21"/>
              </w:rPr>
              <w:t>IIS</w:t>
            </w:r>
          </w:p>
        </w:tc>
        <w:tc>
          <w:tcPr>
            <w:tcW w:w="2879" w:type="dxa"/>
            <w:noWrap w:val="0"/>
            <w:vAlign w:val="center"/>
          </w:tcPr>
          <w:p>
            <w:pPr>
              <w:snapToGrid w:val="0"/>
              <w:spacing w:line="0" w:lineRule="atLeast"/>
              <w:rPr>
                <w:rFonts w:hint="eastAsia"/>
                <w:szCs w:val="21"/>
                <w:lang w:val="fr-FR"/>
              </w:rPr>
            </w:pPr>
          </w:p>
        </w:tc>
      </w:tr>
    </w:tbl>
    <w:p>
      <w:pPr>
        <w:spacing w:line="360" w:lineRule="auto"/>
        <w:ind w:firstLine="482" w:firstLineChars="200"/>
        <w:rPr>
          <w:rFonts w:hint="eastAsia" w:ascii="Times New Roman" w:hAnsi="宋体"/>
          <w:b/>
          <w:sz w:val="24"/>
        </w:rPr>
      </w:pPr>
      <w:r>
        <w:rPr>
          <w:rFonts w:hint="eastAsia" w:ascii="Times New Roman" w:hAnsi="宋体"/>
          <w:b/>
          <w:sz w:val="24"/>
          <w:lang w:eastAsia="zh-CN"/>
        </w:rPr>
        <w:t>四</w:t>
      </w:r>
      <w:r>
        <w:rPr>
          <w:rFonts w:hint="eastAsia" w:ascii="Times New Roman" w:hAnsi="宋体"/>
          <w:b/>
          <w:sz w:val="24"/>
        </w:rPr>
        <w:t>、商务要求</w:t>
      </w:r>
    </w:p>
    <w:p>
      <w:pPr>
        <w:numPr>
          <w:ilvl w:val="1"/>
          <w:numId w:val="2"/>
        </w:numPr>
        <w:spacing w:line="360" w:lineRule="auto"/>
        <w:rPr>
          <w:rFonts w:hint="eastAsia"/>
          <w:kern w:val="0"/>
          <w:sz w:val="24"/>
        </w:rPr>
      </w:pPr>
      <w:r>
        <w:rPr>
          <w:rFonts w:hint="eastAsia"/>
          <w:kern w:val="0"/>
          <w:sz w:val="24"/>
        </w:rPr>
        <w:t xml:space="preserve"> </w:t>
      </w:r>
      <w:r>
        <w:rPr>
          <w:kern w:val="0"/>
          <w:sz w:val="24"/>
        </w:rPr>
        <w:t>上门安装</w:t>
      </w:r>
      <w:r>
        <w:rPr>
          <w:rFonts w:hint="eastAsia"/>
          <w:kern w:val="0"/>
          <w:sz w:val="24"/>
          <w:lang w:val="en-US" w:eastAsia="zh-CN"/>
        </w:rPr>
        <w:t>及维保</w:t>
      </w:r>
      <w:r>
        <w:rPr>
          <w:kern w:val="0"/>
          <w:sz w:val="24"/>
        </w:rPr>
        <w:t>服务。</w:t>
      </w:r>
    </w:p>
    <w:p>
      <w:pPr>
        <w:numPr>
          <w:ilvl w:val="1"/>
          <w:numId w:val="2"/>
        </w:numPr>
        <w:tabs>
          <w:tab w:val="clear" w:pos="360"/>
        </w:tabs>
        <w:spacing w:line="360" w:lineRule="auto"/>
        <w:rPr>
          <w:rFonts w:hint="eastAsia"/>
          <w:kern w:val="0"/>
          <w:sz w:val="24"/>
        </w:rPr>
      </w:pPr>
      <w:r>
        <w:rPr>
          <w:rFonts w:hint="eastAsia"/>
          <w:kern w:val="0"/>
          <w:sz w:val="24"/>
        </w:rPr>
        <w:t xml:space="preserve"> 提供不低</w:t>
      </w:r>
      <w:r>
        <w:rPr>
          <w:rFonts w:hint="eastAsia" w:ascii="宋体" w:hAnsi="宋体"/>
          <w:kern w:val="0"/>
          <w:sz w:val="24"/>
        </w:rPr>
        <w:t>于3年包含产品系统升级授权、产品保修服务、远程支持服务。</w:t>
      </w:r>
    </w:p>
    <w:p>
      <w:pPr>
        <w:numPr>
          <w:ilvl w:val="1"/>
          <w:numId w:val="2"/>
        </w:numPr>
        <w:tabs>
          <w:tab w:val="clear" w:pos="360"/>
        </w:tabs>
        <w:spacing w:line="360" w:lineRule="auto"/>
        <w:rPr>
          <w:rFonts w:hint="eastAsia"/>
          <w:kern w:val="0"/>
          <w:sz w:val="24"/>
        </w:rPr>
      </w:pPr>
      <w:r>
        <w:rPr>
          <w:rFonts w:hint="eastAsia"/>
          <w:kern w:val="0"/>
          <w:sz w:val="24"/>
        </w:rPr>
        <w:t xml:space="preserve"> 提供</w:t>
      </w:r>
      <w:r>
        <w:rPr>
          <w:rFonts w:hint="eastAsia" w:ascii="宋体" w:hAnsi="宋体"/>
          <w:kern w:val="0"/>
          <w:sz w:val="24"/>
        </w:rPr>
        <w:t>现场产品使用培训</w:t>
      </w:r>
      <w:r>
        <w:rPr>
          <w:rFonts w:hint="eastAsia" w:ascii="宋体" w:hAnsi="宋体"/>
          <w:kern w:val="0"/>
          <w:sz w:val="24"/>
          <w:lang w:eastAsia="zh-CN"/>
        </w:rPr>
        <w:t>。</w:t>
      </w:r>
    </w:p>
    <w:p>
      <w:pPr>
        <w:numPr>
          <w:ilvl w:val="1"/>
          <w:numId w:val="2"/>
        </w:numPr>
        <w:tabs>
          <w:tab w:val="clear" w:pos="360"/>
        </w:tabs>
        <w:spacing w:line="360" w:lineRule="auto"/>
        <w:rPr>
          <w:rFonts w:hint="eastAsia"/>
          <w:kern w:val="0"/>
          <w:sz w:val="24"/>
        </w:rPr>
      </w:pPr>
      <w:r>
        <w:rPr>
          <w:rFonts w:hint="eastAsia"/>
          <w:kern w:val="0"/>
          <w:sz w:val="24"/>
        </w:rPr>
        <w:t xml:space="preserve">  </w:t>
      </w:r>
      <w:r>
        <w:rPr>
          <w:kern w:val="0"/>
          <w:sz w:val="24"/>
        </w:rPr>
        <w:t>三年原厂商服务。</w:t>
      </w:r>
    </w:p>
    <w:p>
      <w:pPr>
        <w:spacing w:line="360" w:lineRule="auto"/>
        <w:ind w:firstLine="482" w:firstLineChars="200"/>
        <w:rPr>
          <w:rFonts w:hint="eastAsia" w:ascii="Times New Roman" w:hAnsi="宋体"/>
          <w:b/>
          <w:sz w:val="24"/>
        </w:rPr>
      </w:pPr>
      <w:r>
        <w:rPr>
          <w:rFonts w:hint="eastAsia" w:hAnsi="宋体"/>
          <w:b/>
          <w:sz w:val="24"/>
          <w:lang w:eastAsia="zh-CN"/>
        </w:rPr>
        <w:t>五</w:t>
      </w:r>
      <w:r>
        <w:rPr>
          <w:rFonts w:hint="eastAsia" w:ascii="Times New Roman" w:hAnsi="宋体"/>
          <w:b/>
          <w:sz w:val="24"/>
        </w:rPr>
        <w:t>、综合说明及其它要求：</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投标人应对所投项目的全部内容进行报价，只投其中部分内容者，其标书将被拒绝。</w:t>
      </w:r>
    </w:p>
    <w:p>
      <w:pPr>
        <w:adjustRightInd w:val="0"/>
        <w:snapToGrid w:val="0"/>
        <w:spacing w:line="360" w:lineRule="exact"/>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凡涉及</w:t>
      </w:r>
      <w:r>
        <w:rPr>
          <w:rFonts w:hint="eastAsia" w:ascii="宋体" w:hAnsi="宋体" w:cs="宋体"/>
          <w:sz w:val="24"/>
          <w:lang w:eastAsia="zh-CN"/>
        </w:rPr>
        <w:t>采购文件</w:t>
      </w:r>
      <w:r>
        <w:rPr>
          <w:rFonts w:hint="eastAsia" w:ascii="宋体" w:hAnsi="宋体" w:cs="宋体"/>
          <w:sz w:val="24"/>
        </w:rPr>
        <w:t>的补充说明和修改，均以</w:t>
      </w:r>
      <w:r>
        <w:rPr>
          <w:rFonts w:hint="eastAsia" w:ascii="宋体" w:hAnsi="宋体" w:cs="宋体"/>
          <w:sz w:val="24"/>
          <w:lang w:eastAsia="zh-CN"/>
        </w:rPr>
        <w:t>南京邮电大学及南京邮电大学通达学院</w:t>
      </w:r>
      <w:r>
        <w:rPr>
          <w:rFonts w:hint="eastAsia" w:ascii="宋体" w:hAnsi="宋体" w:cs="宋体"/>
          <w:sz w:val="24"/>
        </w:rPr>
        <w:t>公示的补充通知为准。</w:t>
      </w:r>
    </w:p>
    <w:p>
      <w:pPr>
        <w:adjustRightInd w:val="0"/>
        <w:snapToGrid w:val="0"/>
        <w:spacing w:line="360" w:lineRule="exact"/>
        <w:ind w:firstLine="480" w:firstLineChars="200"/>
        <w:rPr>
          <w:rFonts w:hint="eastAsia" w:ascii="宋体" w:hAnsi="宋体" w:cs="宋体"/>
          <w:sz w:val="24"/>
        </w:rPr>
      </w:pPr>
    </w:p>
    <w:p>
      <w:pPr>
        <w:adjustRightInd w:val="0"/>
        <w:snapToGrid w:val="0"/>
        <w:spacing w:line="360" w:lineRule="exact"/>
        <w:ind w:firstLine="480" w:firstLineChars="200"/>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2"/>
        <w:rPr>
          <w:rFonts w:hint="eastAsia" w:ascii="宋体" w:hAnsi="宋体" w:cs="宋体"/>
          <w:sz w:val="24"/>
        </w:rPr>
      </w:pPr>
    </w:p>
    <w:p>
      <w:pPr>
        <w:pStyle w:val="9"/>
        <w:adjustRightInd w:val="0"/>
        <w:snapToGrid w:val="0"/>
        <w:spacing w:line="440" w:lineRule="exact"/>
        <w:jc w:val="center"/>
        <w:rPr>
          <w:rFonts w:hint="eastAsia"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before="145" w:beforeLines="50" w:line="300" w:lineRule="auto"/>
        <w:ind w:firstLine="480" w:firstLineChars="200"/>
        <w:rPr>
          <w:rFonts w:ascii="宋体" w:hAnsi="宋体"/>
          <w:bCs/>
          <w:snapToGrid w:val="0"/>
          <w:color w:val="000000"/>
          <w:sz w:val="24"/>
        </w:rPr>
      </w:pPr>
      <w:bookmarkStart w:id="34" w:name="_Toc120614281"/>
      <w:bookmarkStart w:id="35" w:name="_Toc26554093"/>
      <w:bookmarkStart w:id="36" w:name="_Toc49090575"/>
      <w:r>
        <w:rPr>
          <w:rFonts w:hint="eastAsia" w:ascii="宋体" w:hAnsi="宋体"/>
          <w:bCs/>
          <w:snapToGrid w:val="0"/>
          <w:color w:val="000000"/>
          <w:sz w:val="24"/>
        </w:rPr>
        <w:t>一、总则</w:t>
      </w:r>
    </w:p>
    <w:p>
      <w:pPr>
        <w:tabs>
          <w:tab w:val="left" w:pos="0"/>
          <w:tab w:val="left" w:pos="993"/>
          <w:tab w:val="left" w:pos="1134"/>
        </w:tabs>
        <w:adjustRightInd w:val="0"/>
        <w:snapToGrid w:val="0"/>
        <w:spacing w:line="300" w:lineRule="auto"/>
        <w:ind w:firstLine="480" w:firstLineChars="200"/>
        <w:rPr>
          <w:rFonts w:hint="eastAsia" w:ascii="宋体" w:hAnsi="宋体"/>
          <w:bCs/>
          <w:snapToGrid w:val="0"/>
          <w:color w:val="000000"/>
          <w:sz w:val="24"/>
        </w:rPr>
      </w:pPr>
      <w:r>
        <w:rPr>
          <w:rFonts w:hint="eastAsia" w:ascii="宋体" w:hAnsi="宋体"/>
          <w:bCs/>
          <w:snapToGrid w:val="0"/>
          <w:color w:val="000000"/>
          <w:sz w:val="24"/>
        </w:rPr>
        <w:t>本次评标采用综合评分法，即在满足</w:t>
      </w:r>
      <w:r>
        <w:rPr>
          <w:rFonts w:hint="eastAsia" w:ascii="宋体" w:hAnsi="宋体"/>
          <w:bCs/>
          <w:snapToGrid w:val="0"/>
          <w:color w:val="000000"/>
          <w:sz w:val="24"/>
          <w:lang w:eastAsia="zh-CN"/>
        </w:rPr>
        <w:t>采购文件</w:t>
      </w:r>
      <w:r>
        <w:rPr>
          <w:rFonts w:hint="eastAsia" w:ascii="宋体" w:hAnsi="宋体"/>
          <w:bCs/>
          <w:snapToGrid w:val="0"/>
          <w:color w:val="000000"/>
          <w:sz w:val="24"/>
        </w:rPr>
        <w:t>实质性要求前提下，按照</w:t>
      </w:r>
      <w:r>
        <w:rPr>
          <w:rFonts w:hint="eastAsia" w:ascii="宋体" w:hAnsi="宋体"/>
          <w:bCs/>
          <w:snapToGrid w:val="0"/>
          <w:color w:val="000000"/>
          <w:sz w:val="24"/>
          <w:lang w:eastAsia="zh-CN"/>
        </w:rPr>
        <w:t>采购文件</w:t>
      </w:r>
      <w:r>
        <w:rPr>
          <w:rFonts w:hint="eastAsia" w:ascii="宋体" w:hAnsi="宋体"/>
          <w:bCs/>
          <w:snapToGrid w:val="0"/>
          <w:color w:val="000000"/>
          <w:sz w:val="24"/>
        </w:rPr>
        <w:t>中规定的评分标准和各项因素进行综合评审后，以评标总得分最高的投标人作为中标候选供应商或中标供应商。</w:t>
      </w:r>
      <w:r>
        <w:rPr>
          <w:rFonts w:ascii="仿宋_GB2312" w:hAnsi="宋体" w:cs="宋体"/>
          <w:color w:val="000000"/>
          <w:kern w:val="0"/>
          <w:sz w:val="24"/>
        </w:rPr>
        <w:t>得分相同的，按投标报价由低到高顺序排列。得分且投标报价相同的，按技术服务方案优劣顺序排列</w:t>
      </w:r>
      <w:r>
        <w:rPr>
          <w:rFonts w:hint="eastAsia" w:ascii="宋体" w:hAnsi="宋体"/>
          <w:bCs/>
          <w:snapToGrid w:val="0"/>
          <w:color w:val="000000"/>
          <w:sz w:val="24"/>
        </w:rPr>
        <w:t>本综合评分法采用百分制形式，具体分值详见本细则。</w:t>
      </w:r>
      <w:r>
        <w:rPr>
          <w:rFonts w:hint="eastAsia" w:ascii="宋体" w:hAnsi="宋体"/>
          <w:color w:val="000000"/>
          <w:sz w:val="24"/>
        </w:rPr>
        <w:t xml:space="preserve">                   </w:t>
      </w:r>
    </w:p>
    <w:p>
      <w:pPr>
        <w:tabs>
          <w:tab w:val="left" w:pos="0"/>
          <w:tab w:val="left" w:pos="600"/>
          <w:tab w:val="left" w:pos="993"/>
          <w:tab w:val="left" w:pos="1134"/>
        </w:tabs>
        <w:adjustRightInd w:val="0"/>
        <w:snapToGrid w:val="0"/>
        <w:spacing w:line="300" w:lineRule="auto"/>
        <w:ind w:firstLine="480" w:firstLineChars="200"/>
        <w:rPr>
          <w:rFonts w:ascii="宋体" w:hAnsi="宋体"/>
          <w:color w:val="000000"/>
          <w:sz w:val="24"/>
        </w:rPr>
      </w:pPr>
      <w:r>
        <w:rPr>
          <w:rFonts w:hint="eastAsia" w:ascii="宋体" w:hAnsi="宋体"/>
          <w:color w:val="000000"/>
          <w:sz w:val="24"/>
        </w:rPr>
        <w:t>二、评分标准</w:t>
      </w:r>
    </w:p>
    <w:p>
      <w:pPr>
        <w:tabs>
          <w:tab w:val="left" w:pos="0"/>
          <w:tab w:val="left" w:pos="600"/>
          <w:tab w:val="left" w:pos="1134"/>
        </w:tabs>
        <w:adjustRightInd w:val="0"/>
        <w:snapToGrid w:val="0"/>
        <w:rPr>
          <w:rFonts w:hint="eastAsia" w:ascii="黑体" w:eastAsia="黑体"/>
          <w:b/>
          <w:bCs/>
          <w:color w:val="000000"/>
          <w:sz w:val="28"/>
          <w:szCs w:val="28"/>
        </w:rPr>
      </w:pPr>
      <w:r>
        <w:rPr>
          <w:rFonts w:hint="eastAsia" w:ascii="宋体" w:hAnsi="宋体"/>
          <w:b/>
          <w:bCs/>
          <w:color w:val="000000"/>
          <w:sz w:val="24"/>
        </w:rPr>
        <w:t xml:space="preserve">     1.投标报价（40分）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 xml:space="preserve">    </w:t>
      </w:r>
      <w:bookmarkStart w:id="37" w:name="_Hlk494380768"/>
      <w:r>
        <w:rPr>
          <w:rFonts w:hint="eastAsia" w:ascii="宋体" w:hAnsi="宋体"/>
          <w:color w:val="000000"/>
          <w:sz w:val="24"/>
        </w:rPr>
        <w:t>采用低价优先法计算，即满足</w:t>
      </w:r>
      <w:r>
        <w:rPr>
          <w:rFonts w:hint="eastAsia" w:ascii="宋体" w:hAnsi="宋体"/>
          <w:color w:val="000000"/>
          <w:sz w:val="24"/>
          <w:lang w:eastAsia="zh-CN"/>
        </w:rPr>
        <w:t>采购文件</w:t>
      </w:r>
      <w:r>
        <w:rPr>
          <w:rFonts w:hint="eastAsia" w:ascii="宋体" w:hAnsi="宋体"/>
          <w:color w:val="000000"/>
          <w:sz w:val="24"/>
        </w:rPr>
        <w:t>要求且投标价格最低的投标报价为评标基准</w:t>
      </w:r>
    </w:p>
    <w:p>
      <w:pPr>
        <w:tabs>
          <w:tab w:val="left" w:pos="0"/>
          <w:tab w:val="left" w:pos="600"/>
          <w:tab w:val="left" w:pos="993"/>
          <w:tab w:val="left" w:pos="1134"/>
        </w:tabs>
        <w:adjustRightInd w:val="0"/>
        <w:snapToGrid w:val="0"/>
        <w:spacing w:line="300" w:lineRule="auto"/>
        <w:jc w:val="left"/>
        <w:rPr>
          <w:rFonts w:hint="eastAsia" w:ascii="宋体" w:hAnsi="宋体"/>
          <w:color w:val="000000"/>
          <w:sz w:val="24"/>
        </w:rPr>
      </w:pPr>
      <w:r>
        <w:rPr>
          <w:rFonts w:hint="eastAsia" w:ascii="宋体" w:hAnsi="宋体"/>
          <w:color w:val="000000"/>
          <w:sz w:val="24"/>
        </w:rPr>
        <w:t>价，其价格为满分。其他投标人的价格分按照下列公式计算：</w:t>
      </w:r>
    </w:p>
    <w:p>
      <w:pPr>
        <w:tabs>
          <w:tab w:val="left" w:pos="0"/>
          <w:tab w:val="left" w:pos="600"/>
          <w:tab w:val="left" w:pos="993"/>
          <w:tab w:val="left" w:pos="1134"/>
        </w:tabs>
        <w:adjustRightInd w:val="0"/>
        <w:snapToGrid w:val="0"/>
        <w:spacing w:line="300" w:lineRule="auto"/>
        <w:ind w:firstLine="480"/>
        <w:jc w:val="left"/>
        <w:rPr>
          <w:rFonts w:hint="eastAsia" w:ascii="宋体" w:hAnsi="宋体"/>
          <w:color w:val="000000"/>
          <w:sz w:val="24"/>
        </w:rPr>
      </w:pPr>
      <w:r>
        <w:rPr>
          <w:rFonts w:hint="eastAsia" w:ascii="宋体" w:hAnsi="宋体"/>
          <w:color w:val="000000"/>
          <w:sz w:val="24"/>
        </w:rPr>
        <w:t>报价得分=（评标基准价/有效报价）</w:t>
      </w:r>
      <w:r>
        <w:rPr>
          <w:rFonts w:ascii="Arial" w:hAnsi="Arial" w:cs="Arial"/>
          <w:color w:val="000000"/>
          <w:sz w:val="24"/>
        </w:rPr>
        <w:t>×</w:t>
      </w:r>
      <w:r>
        <w:rPr>
          <w:rFonts w:hint="eastAsia" w:ascii="宋体" w:hAnsi="宋体"/>
          <w:color w:val="000000"/>
          <w:sz w:val="24"/>
        </w:rPr>
        <w:t>40。计算结果保留两位小数。</w:t>
      </w:r>
      <w:bookmarkEnd w:id="37"/>
    </w:p>
    <w:p>
      <w:pPr>
        <w:tabs>
          <w:tab w:val="left" w:pos="0"/>
          <w:tab w:val="left" w:pos="600"/>
          <w:tab w:val="left" w:pos="1134"/>
        </w:tabs>
        <w:adjustRightInd w:val="0"/>
        <w:snapToGrid w:val="0"/>
        <w:ind w:firstLine="482" w:firstLineChars="200"/>
        <w:rPr>
          <w:rFonts w:hint="eastAsia" w:ascii="宋体" w:hAnsi="宋体"/>
          <w:b/>
          <w:bCs/>
          <w:color w:val="000000"/>
          <w:sz w:val="24"/>
        </w:rPr>
      </w:pPr>
      <w:r>
        <w:rPr>
          <w:rFonts w:hint="eastAsia" w:ascii="宋体" w:hAnsi="宋体"/>
          <w:b/>
          <w:bCs/>
          <w:color w:val="000000"/>
          <w:sz w:val="24"/>
        </w:rPr>
        <w:t>2.技术参数响应情况(</w:t>
      </w:r>
      <w:r>
        <w:rPr>
          <w:rFonts w:hint="eastAsia" w:ascii="宋体" w:hAnsi="宋体"/>
          <w:b/>
          <w:bCs/>
          <w:color w:val="000000"/>
          <w:sz w:val="24"/>
          <w:lang w:val="en-US" w:eastAsia="zh-CN"/>
        </w:rPr>
        <w:t>28</w:t>
      </w:r>
      <w:r>
        <w:rPr>
          <w:rFonts w:hint="eastAsia" w:ascii="宋体" w:hAnsi="宋体"/>
          <w:b/>
          <w:bCs/>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根据各投标文件对技术性能的响应情况（</w:t>
      </w:r>
      <w:r>
        <w:rPr>
          <w:rFonts w:hint="eastAsia" w:ascii="宋体" w:hAnsi="宋体"/>
          <w:color w:val="000000"/>
          <w:sz w:val="24"/>
          <w:lang w:val="en-US" w:eastAsia="zh-CN"/>
        </w:rPr>
        <w:t>按项目需求11项，每项2分</w:t>
      </w:r>
      <w:r>
        <w:rPr>
          <w:rFonts w:hint="eastAsia" w:ascii="宋体" w:hAnsi="宋体"/>
          <w:color w:val="000000"/>
          <w:sz w:val="24"/>
        </w:rPr>
        <w:t>，完全响应得</w:t>
      </w:r>
      <w:r>
        <w:rPr>
          <w:rFonts w:hint="eastAsia" w:ascii="宋体" w:hAnsi="宋体"/>
          <w:color w:val="000000"/>
          <w:sz w:val="24"/>
          <w:lang w:val="en-US" w:eastAsia="zh-CN"/>
        </w:rPr>
        <w:t>22</w:t>
      </w:r>
      <w:r>
        <w:rPr>
          <w:rFonts w:hint="eastAsia" w:ascii="宋体" w:hAnsi="宋体"/>
          <w:color w:val="000000"/>
          <w:sz w:val="24"/>
        </w:rPr>
        <w:t>分</w:t>
      </w:r>
      <w:r>
        <w:rPr>
          <w:rFonts w:hint="eastAsia" w:ascii="宋体" w:hAnsi="宋体"/>
          <w:color w:val="000000"/>
          <w:sz w:val="24"/>
          <w:lang w:eastAsia="zh-CN"/>
        </w:rPr>
        <w:t>，</w:t>
      </w:r>
      <w:r>
        <w:rPr>
          <w:rFonts w:hint="eastAsia" w:ascii="宋体" w:hAnsi="宋体"/>
          <w:color w:val="000000"/>
          <w:sz w:val="24"/>
        </w:rPr>
        <w:t>正偏离一项加</w:t>
      </w:r>
      <w:r>
        <w:rPr>
          <w:rFonts w:hint="eastAsia" w:ascii="宋体" w:hAnsi="宋体"/>
          <w:color w:val="000000"/>
          <w:sz w:val="24"/>
          <w:lang w:val="en-US" w:eastAsia="zh-CN"/>
        </w:rPr>
        <w:t>2</w:t>
      </w:r>
      <w:r>
        <w:rPr>
          <w:rFonts w:hint="eastAsia" w:ascii="宋体" w:hAnsi="宋体"/>
          <w:color w:val="000000"/>
          <w:sz w:val="24"/>
        </w:rPr>
        <w:t>分（</w:t>
      </w:r>
      <w:r>
        <w:rPr>
          <w:rFonts w:hint="eastAsia" w:ascii="宋体" w:hAnsi="宋体"/>
          <w:color w:val="000000"/>
          <w:sz w:val="24"/>
          <w:lang w:eastAsia="zh-CN"/>
        </w:rPr>
        <w:t>评审专家组</w:t>
      </w:r>
      <w:r>
        <w:rPr>
          <w:rFonts w:hint="eastAsia" w:ascii="宋体" w:hAnsi="宋体"/>
          <w:color w:val="000000"/>
          <w:sz w:val="24"/>
        </w:rPr>
        <w:t>认为超出指标有意义）</w:t>
      </w:r>
      <w:r>
        <w:rPr>
          <w:rFonts w:hint="eastAsia" w:ascii="宋体" w:hAnsi="宋体"/>
          <w:color w:val="000000"/>
          <w:sz w:val="24"/>
          <w:lang w:eastAsia="zh-CN"/>
        </w:rPr>
        <w:t>，</w:t>
      </w:r>
      <w:r>
        <w:rPr>
          <w:rFonts w:hint="eastAsia" w:ascii="宋体" w:hAnsi="宋体"/>
          <w:color w:val="000000"/>
          <w:sz w:val="24"/>
          <w:lang w:val="en-US" w:eastAsia="zh-CN"/>
        </w:rPr>
        <w:t>未加“</w:t>
      </w:r>
      <w:r>
        <w:rPr>
          <w:rFonts w:hint="eastAsia" w:ascii="宋体" w:hAnsi="宋体"/>
          <w:b/>
          <w:color w:val="000000"/>
          <w:sz w:val="18"/>
          <w:szCs w:val="18"/>
        </w:rPr>
        <w:t>★</w:t>
      </w:r>
      <w:r>
        <w:rPr>
          <w:rFonts w:hint="eastAsia" w:ascii="宋体" w:hAnsi="宋体"/>
          <w:color w:val="000000"/>
          <w:sz w:val="24"/>
          <w:lang w:val="en-US" w:eastAsia="zh-CN"/>
        </w:rPr>
        <w:t>”项参数负偏离一项扣1分</w:t>
      </w:r>
      <w:r>
        <w:rPr>
          <w:rFonts w:hint="eastAsia" w:ascii="宋体" w:hAnsi="宋体"/>
          <w:color w:val="000000"/>
          <w:sz w:val="24"/>
        </w:rPr>
        <w:t>，最高得分为</w:t>
      </w:r>
      <w:r>
        <w:rPr>
          <w:rFonts w:hint="eastAsia" w:ascii="宋体" w:hAnsi="宋体"/>
          <w:color w:val="000000"/>
          <w:sz w:val="24"/>
          <w:lang w:val="en-US" w:eastAsia="zh-CN"/>
        </w:rPr>
        <w:t>28</w:t>
      </w:r>
      <w:r>
        <w:rPr>
          <w:rFonts w:hint="eastAsia" w:ascii="宋体" w:hAnsi="宋体"/>
          <w:color w:val="000000"/>
          <w:sz w:val="24"/>
        </w:rPr>
        <w:t>分。</w:t>
      </w:r>
      <w:r>
        <w:rPr>
          <w:rFonts w:hint="eastAsia" w:ascii="宋体" w:hAnsi="宋体"/>
          <w:color w:val="000000"/>
          <w:sz w:val="24"/>
          <w:lang w:val="en-US" w:eastAsia="zh-CN"/>
        </w:rPr>
        <w:t>加“</w:t>
      </w:r>
      <w:r>
        <w:rPr>
          <w:rFonts w:hint="eastAsia" w:ascii="宋体" w:hAnsi="宋体"/>
          <w:b/>
          <w:color w:val="000000"/>
          <w:sz w:val="18"/>
          <w:szCs w:val="18"/>
        </w:rPr>
        <w:t>★</w:t>
      </w:r>
      <w:r>
        <w:rPr>
          <w:rFonts w:hint="eastAsia" w:ascii="宋体" w:hAnsi="宋体"/>
          <w:color w:val="000000"/>
          <w:sz w:val="24"/>
          <w:lang w:val="en-US" w:eastAsia="zh-CN"/>
        </w:rPr>
        <w:t>”项参数</w:t>
      </w:r>
      <w:r>
        <w:rPr>
          <w:rFonts w:hint="eastAsia" w:ascii="宋体" w:hAnsi="宋体"/>
          <w:color w:val="000000"/>
          <w:sz w:val="24"/>
        </w:rPr>
        <w:t>有</w:t>
      </w:r>
      <w:r>
        <w:rPr>
          <w:rFonts w:hint="eastAsia" w:ascii="宋体" w:hAnsi="宋体"/>
          <w:color w:val="000000"/>
          <w:sz w:val="24"/>
          <w:lang w:val="en-US" w:eastAsia="zh-CN"/>
        </w:rPr>
        <w:t>一</w:t>
      </w:r>
      <w:r>
        <w:rPr>
          <w:rFonts w:hint="eastAsia" w:ascii="宋体" w:hAnsi="宋体"/>
          <w:color w:val="000000"/>
          <w:sz w:val="24"/>
        </w:rPr>
        <w:t>项负偏离本大项不得分。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rPr>
      </w:pPr>
      <w:r>
        <w:rPr>
          <w:rFonts w:hint="eastAsia" w:ascii="宋体" w:hAnsi="宋体"/>
          <w:b/>
          <w:sz w:val="24"/>
          <w:lang w:val="en-US" w:eastAsia="zh-CN"/>
        </w:rPr>
        <w:t>3.</w:t>
      </w:r>
      <w:r>
        <w:rPr>
          <w:rFonts w:hint="eastAsia" w:ascii="宋体" w:hAnsi="宋体"/>
          <w:b/>
          <w:sz w:val="24"/>
        </w:rPr>
        <w:t>售后服务和承诺（</w:t>
      </w:r>
      <w:r>
        <w:rPr>
          <w:rFonts w:hint="eastAsia" w:ascii="宋体" w:hAnsi="宋体"/>
          <w:b/>
          <w:sz w:val="24"/>
          <w:lang w:val="en-US" w:eastAsia="zh-CN"/>
        </w:rPr>
        <w:t>16</w:t>
      </w:r>
      <w:r>
        <w:rPr>
          <w:rFonts w:hint="eastAsia" w:ascii="宋体" w:hAnsi="宋体"/>
          <w:b/>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质</w:t>
      </w:r>
      <w:r>
        <w:rPr>
          <w:rFonts w:hint="eastAsia" w:ascii="宋体" w:hAnsi="宋体"/>
          <w:color w:val="000000"/>
          <w:sz w:val="24"/>
        </w:rPr>
        <w:t>保期内及期后服务方案：如服务体系、服务内容</w:t>
      </w:r>
      <w:r>
        <w:rPr>
          <w:rFonts w:hint="eastAsia" w:ascii="宋体" w:hAnsi="宋体"/>
          <w:color w:val="000000"/>
          <w:sz w:val="24"/>
          <w:lang w:eastAsia="zh-CN"/>
        </w:rPr>
        <w:t>、上门提供培训</w:t>
      </w:r>
      <w:r>
        <w:rPr>
          <w:rFonts w:hint="eastAsia" w:ascii="宋体" w:hAnsi="宋体"/>
          <w:color w:val="000000"/>
          <w:sz w:val="24"/>
        </w:rPr>
        <w:t>等；根据投标文件的响应情况酌情给分，服务方案全面完整得</w:t>
      </w:r>
      <w:r>
        <w:rPr>
          <w:rFonts w:hint="eastAsia" w:ascii="宋体" w:hAnsi="宋体"/>
          <w:color w:val="000000"/>
          <w:sz w:val="24"/>
          <w:lang w:val="en-US" w:eastAsia="zh-CN"/>
        </w:rPr>
        <w:t>5</w:t>
      </w:r>
      <w:r>
        <w:rPr>
          <w:rFonts w:hint="eastAsia" w:ascii="宋体" w:hAnsi="宋体"/>
          <w:color w:val="000000"/>
          <w:sz w:val="24"/>
        </w:rPr>
        <w:t>分，服务方案一般得</w:t>
      </w:r>
      <w:r>
        <w:rPr>
          <w:rFonts w:hint="eastAsia" w:ascii="宋体" w:hAnsi="宋体"/>
          <w:color w:val="000000"/>
          <w:sz w:val="24"/>
          <w:lang w:val="en-US" w:eastAsia="zh-CN"/>
        </w:rPr>
        <w:t>3</w:t>
      </w:r>
      <w:r>
        <w:rPr>
          <w:rFonts w:hint="eastAsia" w:ascii="宋体" w:hAnsi="宋体"/>
          <w:color w:val="000000"/>
          <w:sz w:val="24"/>
        </w:rPr>
        <w:t>分，服务方案较差得1分；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2)免费质保期满足</w:t>
      </w:r>
      <w:r>
        <w:rPr>
          <w:rFonts w:hint="eastAsia" w:ascii="宋体" w:hAnsi="宋体"/>
          <w:color w:val="000000"/>
          <w:sz w:val="24"/>
          <w:lang w:eastAsia="zh-CN"/>
        </w:rPr>
        <w:t>采购文件（质保</w:t>
      </w:r>
      <w:r>
        <w:rPr>
          <w:rFonts w:hint="eastAsia" w:ascii="宋体" w:hAnsi="宋体"/>
          <w:color w:val="000000"/>
          <w:sz w:val="24"/>
          <w:lang w:val="en-US" w:eastAsia="zh-CN"/>
        </w:rPr>
        <w:t>3年</w:t>
      </w:r>
      <w:r>
        <w:rPr>
          <w:rFonts w:hint="eastAsia" w:ascii="宋体" w:hAnsi="宋体"/>
          <w:color w:val="000000"/>
          <w:sz w:val="24"/>
          <w:lang w:eastAsia="zh-CN"/>
        </w:rPr>
        <w:t>）</w:t>
      </w:r>
      <w:r>
        <w:rPr>
          <w:rFonts w:hint="eastAsia" w:ascii="宋体" w:hAnsi="宋体"/>
          <w:color w:val="000000"/>
          <w:sz w:val="24"/>
        </w:rPr>
        <w:t>需求，得</w:t>
      </w:r>
      <w:r>
        <w:rPr>
          <w:rFonts w:hint="eastAsia" w:ascii="宋体" w:hAnsi="宋体"/>
          <w:color w:val="000000"/>
          <w:sz w:val="24"/>
          <w:lang w:val="en-US" w:eastAsia="zh-CN"/>
        </w:rPr>
        <w:t>4</w:t>
      </w:r>
      <w:r>
        <w:rPr>
          <w:rFonts w:hint="eastAsia" w:ascii="宋体" w:hAnsi="宋体"/>
          <w:color w:val="000000"/>
          <w:sz w:val="24"/>
        </w:rPr>
        <w:t>分；免费维保</w:t>
      </w:r>
      <w:r>
        <w:rPr>
          <w:rFonts w:hint="eastAsia" w:ascii="宋体" w:hAnsi="宋体"/>
          <w:color w:val="000000"/>
          <w:sz w:val="24"/>
          <w:lang w:val="en-US" w:eastAsia="zh-CN"/>
        </w:rPr>
        <w:t>及免费升级</w:t>
      </w:r>
      <w:r>
        <w:rPr>
          <w:rFonts w:hint="eastAsia" w:ascii="宋体" w:hAnsi="宋体"/>
          <w:color w:val="000000"/>
          <w:sz w:val="24"/>
        </w:rPr>
        <w:t>每延长1年，加</w:t>
      </w:r>
      <w:r>
        <w:rPr>
          <w:rFonts w:hint="eastAsia" w:ascii="宋体" w:hAnsi="宋体"/>
          <w:color w:val="000000"/>
          <w:sz w:val="24"/>
          <w:lang w:val="en-US" w:eastAsia="zh-CN"/>
        </w:rPr>
        <w:t>1</w:t>
      </w:r>
      <w:r>
        <w:rPr>
          <w:rFonts w:hint="eastAsia" w:ascii="宋体" w:hAnsi="宋体"/>
          <w:color w:val="000000"/>
          <w:sz w:val="24"/>
        </w:rPr>
        <w:t>分，最高加</w:t>
      </w:r>
      <w:r>
        <w:rPr>
          <w:rFonts w:hint="eastAsia" w:ascii="宋体" w:hAnsi="宋体"/>
          <w:color w:val="000000"/>
          <w:sz w:val="24"/>
          <w:lang w:val="en-US" w:eastAsia="zh-CN"/>
        </w:rPr>
        <w:t>3</w:t>
      </w:r>
      <w:r>
        <w:rPr>
          <w:rFonts w:hint="eastAsia" w:ascii="宋体" w:hAnsi="宋体"/>
          <w:color w:val="000000"/>
          <w:sz w:val="24"/>
        </w:rPr>
        <w:t>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rPr>
        <w:t>(3)</w:t>
      </w:r>
      <w:r>
        <w:rPr>
          <w:rFonts w:hint="eastAsia" w:ascii="宋体" w:hAnsi="宋体"/>
          <w:color w:val="000000"/>
          <w:sz w:val="24"/>
          <w:lang w:eastAsia="zh-CN"/>
        </w:rPr>
        <w:t>故障解决</w:t>
      </w:r>
      <w:r>
        <w:rPr>
          <w:rFonts w:hint="eastAsia" w:ascii="宋体" w:hAnsi="宋体"/>
          <w:color w:val="000000"/>
          <w:sz w:val="24"/>
        </w:rPr>
        <w:t>响应时间</w:t>
      </w:r>
      <w:r>
        <w:rPr>
          <w:rFonts w:hint="eastAsia" w:ascii="宋体" w:hAnsi="宋体"/>
          <w:color w:val="000000"/>
          <w:sz w:val="24"/>
          <w:lang w:val="en-US" w:eastAsia="zh-CN"/>
        </w:rPr>
        <w:t>4</w:t>
      </w:r>
      <w:r>
        <w:rPr>
          <w:rFonts w:hint="eastAsia" w:ascii="宋体" w:hAnsi="宋体"/>
          <w:color w:val="000000"/>
          <w:sz w:val="24"/>
        </w:rPr>
        <w:t>分</w:t>
      </w:r>
      <w:r>
        <w:rPr>
          <w:rFonts w:hint="eastAsia" w:ascii="宋体" w:hAnsi="宋体"/>
          <w:color w:val="000000"/>
          <w:sz w:val="24"/>
          <w:lang w:eastAsia="zh-CN"/>
        </w:rPr>
        <w:t>。根据投标文件的响应情况酌情给分，优</w:t>
      </w:r>
      <w:r>
        <w:rPr>
          <w:rFonts w:hint="eastAsia" w:ascii="宋体" w:hAnsi="宋体"/>
          <w:color w:val="000000"/>
          <w:sz w:val="24"/>
          <w:lang w:val="en-US" w:eastAsia="zh-CN"/>
        </w:rPr>
        <w:t>4</w:t>
      </w:r>
      <w:r>
        <w:rPr>
          <w:rFonts w:hint="eastAsia" w:ascii="宋体" w:hAnsi="宋体"/>
          <w:color w:val="000000"/>
          <w:sz w:val="24"/>
          <w:lang w:eastAsia="zh-CN"/>
        </w:rPr>
        <w:t>分，良好</w:t>
      </w:r>
      <w:r>
        <w:rPr>
          <w:rFonts w:hint="eastAsia" w:ascii="宋体" w:hAnsi="宋体"/>
          <w:color w:val="000000"/>
          <w:sz w:val="24"/>
          <w:lang w:val="en-US" w:eastAsia="zh-CN"/>
        </w:rPr>
        <w:t>2</w:t>
      </w:r>
      <w:r>
        <w:rPr>
          <w:rFonts w:hint="eastAsia" w:ascii="宋体" w:hAnsi="宋体"/>
          <w:color w:val="000000"/>
          <w:sz w:val="24"/>
          <w:lang w:eastAsia="zh-CN"/>
        </w:rPr>
        <w:t>分，一般1分。</w:t>
      </w:r>
    </w:p>
    <w:p>
      <w:pPr>
        <w:tabs>
          <w:tab w:val="left" w:pos="0"/>
          <w:tab w:val="left" w:pos="600"/>
          <w:tab w:val="left" w:pos="993"/>
          <w:tab w:val="left" w:pos="1134"/>
        </w:tabs>
        <w:adjustRightInd w:val="0"/>
        <w:snapToGrid w:val="0"/>
        <w:spacing w:line="380" w:lineRule="exact"/>
        <w:ind w:firstLine="482" w:firstLineChars="200"/>
        <w:jc w:val="left"/>
        <w:rPr>
          <w:rFonts w:hint="eastAsia" w:ascii="宋体" w:hAnsi="宋体"/>
          <w:b/>
          <w:sz w:val="24"/>
          <w:lang w:val="en-US" w:eastAsia="zh-CN"/>
        </w:rPr>
      </w:pPr>
      <w:r>
        <w:rPr>
          <w:rFonts w:hint="eastAsia" w:ascii="宋体" w:hAnsi="宋体"/>
          <w:b/>
          <w:sz w:val="24"/>
          <w:lang w:val="en-US" w:eastAsia="zh-CN"/>
        </w:rPr>
        <w:t>4.</w:t>
      </w:r>
      <w:r>
        <w:rPr>
          <w:rFonts w:hint="eastAsia" w:ascii="宋体" w:hAnsi="宋体"/>
          <w:b/>
          <w:sz w:val="24"/>
        </w:rPr>
        <w:t>现场演示</w:t>
      </w:r>
      <w:r>
        <w:rPr>
          <w:rFonts w:hint="eastAsia" w:ascii="宋体" w:hAnsi="宋体"/>
          <w:b/>
          <w:sz w:val="24"/>
          <w:lang w:val="en-US" w:eastAsia="zh-CN"/>
        </w:rPr>
        <w:t xml:space="preserve"> （6分）</w:t>
      </w:r>
    </w:p>
    <w:p>
      <w:pPr>
        <w:tabs>
          <w:tab w:val="left" w:pos="0"/>
          <w:tab w:val="left" w:pos="600"/>
          <w:tab w:val="left" w:pos="993"/>
          <w:tab w:val="left" w:pos="1134"/>
        </w:tabs>
        <w:adjustRightInd w:val="0"/>
        <w:snapToGrid w:val="0"/>
        <w:spacing w:line="300" w:lineRule="auto"/>
        <w:ind w:firstLine="480" w:firstLineChars="200"/>
        <w:jc w:val="left"/>
        <w:rPr>
          <w:rFonts w:hint="eastAsia" w:ascii="宋体" w:hAnsi="宋体"/>
          <w:color w:val="000000"/>
          <w:sz w:val="24"/>
          <w:lang w:eastAsia="zh-CN"/>
        </w:rPr>
      </w:pPr>
      <w:r>
        <w:rPr>
          <w:rFonts w:hint="eastAsia" w:ascii="宋体" w:hAnsi="宋体"/>
          <w:color w:val="000000"/>
          <w:sz w:val="24"/>
          <w:lang w:eastAsia="zh-CN"/>
        </w:rPr>
        <w:t>评委</w:t>
      </w:r>
      <w:r>
        <w:rPr>
          <w:rFonts w:hint="eastAsia" w:ascii="宋体" w:hAnsi="宋体"/>
          <w:color w:val="000000"/>
          <w:sz w:val="24"/>
        </w:rPr>
        <w:t>根据</w:t>
      </w:r>
      <w:r>
        <w:rPr>
          <w:rFonts w:hint="eastAsia" w:ascii="宋体" w:hAnsi="宋体"/>
          <w:color w:val="000000"/>
          <w:sz w:val="24"/>
          <w:lang w:eastAsia="zh-CN"/>
        </w:rPr>
        <w:t>投标人授权代表现场演示情况</w:t>
      </w:r>
      <w:r>
        <w:rPr>
          <w:rFonts w:hint="eastAsia" w:ascii="宋体" w:hAnsi="宋体"/>
          <w:color w:val="000000"/>
          <w:sz w:val="24"/>
        </w:rPr>
        <w:t>酌情给分</w:t>
      </w:r>
      <w:r>
        <w:rPr>
          <w:rFonts w:hint="eastAsia" w:ascii="宋体" w:hAnsi="宋体"/>
          <w:color w:val="000000"/>
          <w:sz w:val="24"/>
          <w:lang w:eastAsia="zh-CN"/>
        </w:rPr>
        <w:t>，优</w:t>
      </w:r>
      <w:r>
        <w:rPr>
          <w:rFonts w:hint="eastAsia" w:ascii="宋体" w:hAnsi="宋体"/>
          <w:color w:val="000000"/>
          <w:sz w:val="24"/>
          <w:lang w:val="en-US" w:eastAsia="zh-CN"/>
        </w:rPr>
        <w:t>6</w:t>
      </w:r>
      <w:r>
        <w:rPr>
          <w:rFonts w:hint="eastAsia" w:ascii="宋体" w:hAnsi="宋体"/>
          <w:color w:val="000000"/>
          <w:sz w:val="24"/>
          <w:lang w:eastAsia="zh-CN"/>
        </w:rPr>
        <w:t>分，良好</w:t>
      </w:r>
      <w:r>
        <w:rPr>
          <w:rFonts w:hint="eastAsia" w:ascii="宋体" w:hAnsi="宋体"/>
          <w:color w:val="000000"/>
          <w:sz w:val="24"/>
          <w:lang w:val="en-US" w:eastAsia="zh-CN"/>
        </w:rPr>
        <w:t>4</w:t>
      </w:r>
      <w:r>
        <w:rPr>
          <w:rFonts w:hint="eastAsia" w:ascii="宋体" w:hAnsi="宋体"/>
          <w:color w:val="000000"/>
          <w:sz w:val="24"/>
          <w:lang w:eastAsia="zh-CN"/>
        </w:rPr>
        <w:t>分，一般</w:t>
      </w:r>
      <w:r>
        <w:rPr>
          <w:rFonts w:hint="eastAsia" w:ascii="宋体" w:hAnsi="宋体"/>
          <w:color w:val="000000"/>
          <w:sz w:val="24"/>
          <w:lang w:val="en-US" w:eastAsia="zh-CN"/>
        </w:rPr>
        <w:t>2</w:t>
      </w:r>
      <w:r>
        <w:rPr>
          <w:rFonts w:hint="eastAsia" w:ascii="宋体" w:hAnsi="宋体"/>
          <w:color w:val="000000"/>
          <w:sz w:val="24"/>
          <w:lang w:eastAsia="zh-CN"/>
        </w:rPr>
        <w:t>分。</w:t>
      </w:r>
    </w:p>
    <w:p>
      <w:pPr>
        <w:tabs>
          <w:tab w:val="left" w:pos="0"/>
          <w:tab w:val="left" w:pos="600"/>
          <w:tab w:val="left" w:pos="993"/>
          <w:tab w:val="left" w:pos="1134"/>
        </w:tabs>
        <w:adjustRightInd w:val="0"/>
        <w:snapToGrid w:val="0"/>
        <w:spacing w:line="380" w:lineRule="exact"/>
        <w:ind w:firstLine="482" w:firstLineChars="200"/>
        <w:jc w:val="left"/>
        <w:rPr>
          <w:rFonts w:hint="default" w:ascii="宋体" w:hAnsi="宋体"/>
          <w:b/>
          <w:sz w:val="24"/>
          <w:lang w:val="en-US" w:eastAsia="zh-CN"/>
        </w:rPr>
      </w:pPr>
      <w:r>
        <w:rPr>
          <w:rFonts w:hint="eastAsia" w:ascii="宋体" w:hAnsi="宋体"/>
          <w:b/>
          <w:sz w:val="24"/>
          <w:lang w:val="en-US" w:eastAsia="zh-CN"/>
        </w:rPr>
        <w:t>5.业绩</w:t>
      </w:r>
      <w:r>
        <w:rPr>
          <w:rFonts w:hint="eastAsia" w:ascii="宋体" w:hAnsi="宋体"/>
          <w:b/>
          <w:sz w:val="24"/>
        </w:rPr>
        <w:t>（</w:t>
      </w:r>
      <w:r>
        <w:rPr>
          <w:rFonts w:hint="eastAsia" w:ascii="宋体" w:hAnsi="宋体"/>
          <w:b/>
          <w:sz w:val="24"/>
          <w:lang w:val="en-US" w:eastAsia="zh-CN"/>
        </w:rPr>
        <w:t>10</w:t>
      </w:r>
      <w:r>
        <w:rPr>
          <w:rFonts w:hint="eastAsia" w:ascii="宋体" w:hAnsi="宋体"/>
          <w:b/>
          <w:sz w:val="24"/>
        </w:rPr>
        <w:t>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cs="宋体"/>
          <w:bCs/>
          <w:sz w:val="44"/>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ascii="宋体" w:hAnsi="宋体"/>
          <w:bCs/>
          <w:sz w:val="24"/>
          <w:szCs w:val="24"/>
          <w:lang w:eastAsia="zh-CN"/>
        </w:rPr>
        <w:t>，</w:t>
      </w:r>
      <w:r>
        <w:rPr>
          <w:rFonts w:hint="eastAsia" w:hAnsi="宋体"/>
          <w:sz w:val="24"/>
        </w:rPr>
        <w:t>每个合同得2分（提供复印件即可，原件备查），最高</w:t>
      </w:r>
      <w:r>
        <w:rPr>
          <w:rFonts w:hint="eastAsia" w:hAnsi="宋体"/>
          <w:sz w:val="24"/>
          <w:lang w:val="en-US" w:eastAsia="zh-CN"/>
        </w:rPr>
        <w:t>10</w:t>
      </w:r>
      <w:r>
        <w:rPr>
          <w:rFonts w:hint="eastAsia" w:hAnsi="宋体"/>
          <w:sz w:val="24"/>
        </w:rPr>
        <w:t>分。(</w:t>
      </w:r>
      <w:r>
        <w:rPr>
          <w:rFonts w:hint="eastAsia" w:hAnsi="宋体"/>
          <w:sz w:val="24"/>
          <w:lang w:val="en-US" w:eastAsia="zh-CN"/>
        </w:rPr>
        <w:t>10</w:t>
      </w:r>
      <w:r>
        <w:rPr>
          <w:rFonts w:hint="eastAsia" w:hAnsi="宋体"/>
          <w:sz w:val="24"/>
        </w:rPr>
        <w:t>分)</w:t>
      </w:r>
      <w:bookmarkEnd w:id="29"/>
      <w:bookmarkEnd w:id="30"/>
      <w:bookmarkEnd w:id="34"/>
      <w:bookmarkEnd w:id="35"/>
      <w:bookmarkEnd w:id="36"/>
    </w:p>
    <w:p>
      <w:pPr>
        <w:jc w:val="center"/>
        <w:rPr>
          <w:rFonts w:hint="eastAsia" w:ascii="宋体" w:hAnsi="宋体" w:cs="宋体"/>
          <w:bCs/>
          <w:sz w:val="44"/>
        </w:rPr>
      </w:pPr>
    </w:p>
    <w:p>
      <w:pPr>
        <w:pStyle w:val="12"/>
        <w:rPr>
          <w:rFonts w:hint="eastAsia" w:ascii="宋体" w:hAnsi="宋体" w:cs="宋体"/>
          <w:bCs/>
          <w:sz w:val="44"/>
        </w:rPr>
      </w:pPr>
    </w:p>
    <w:p>
      <w:pPr>
        <w:rPr>
          <w:rFonts w:hint="eastAsia" w:ascii="宋体" w:hAnsi="宋体" w:cs="宋体"/>
          <w:bCs/>
          <w:sz w:val="44"/>
        </w:rPr>
      </w:pPr>
    </w:p>
    <w:p>
      <w:pPr>
        <w:pStyle w:val="12"/>
        <w:rPr>
          <w:rFonts w:hint="eastAsia" w:ascii="宋体" w:hAnsi="宋体" w:cs="宋体"/>
          <w:bCs/>
          <w:sz w:val="44"/>
        </w:rPr>
      </w:pPr>
    </w:p>
    <w:p>
      <w:pPr>
        <w:rPr>
          <w:rFonts w:hint="eastAsia"/>
        </w:rPr>
      </w:pPr>
    </w:p>
    <w:p>
      <w:pPr>
        <w:jc w:val="center"/>
        <w:rPr>
          <w:rFonts w:hint="eastAsia" w:ascii="宋体" w:hAnsi="宋体" w:cs="宋体"/>
          <w:bCs/>
          <w:sz w:val="44"/>
        </w:rPr>
      </w:pPr>
      <w:r>
        <w:rPr>
          <w:rFonts w:hint="eastAsia" w:ascii="宋体" w:hAnsi="宋体" w:cs="宋体"/>
          <w:bCs/>
          <w:sz w:val="44"/>
        </w:rPr>
        <w:t>第六章  投标文件格式</w:t>
      </w:r>
    </w:p>
    <w:p>
      <w:pPr>
        <w:jc w:val="center"/>
        <w:rPr>
          <w:rFonts w:hint="eastAsia" w:ascii="宋体" w:hAnsi="宋体" w:cs="宋体"/>
          <w:b/>
          <w:sz w:val="72"/>
        </w:rPr>
      </w:pPr>
      <w:bookmarkStart w:id="38" w:name="_Hlt26671244"/>
      <w:bookmarkEnd w:id="38"/>
      <w:bookmarkStart w:id="39" w:name="_Hlt26955039"/>
      <w:bookmarkEnd w:id="39"/>
      <w:bookmarkStart w:id="40" w:name="_Toc26554094"/>
      <w:bookmarkStart w:id="41" w:name="_Toc120614282"/>
      <w:bookmarkStart w:id="42" w:name="_Toc49090576"/>
    </w:p>
    <w:p>
      <w:pPr>
        <w:jc w:val="center"/>
        <w:rPr>
          <w:rFonts w:hint="eastAsia" w:ascii="宋体" w:hAnsi="宋体" w:cs="宋体"/>
          <w:b/>
          <w:sz w:val="72"/>
        </w:rPr>
      </w:pPr>
      <w:r>
        <w:rPr>
          <w:rFonts w:hint="eastAsia" w:ascii="宋体" w:hAnsi="宋体" w:cs="宋体"/>
          <w:b/>
          <w:sz w:val="72"/>
        </w:rPr>
        <w:t>投  标  文  件</w:t>
      </w:r>
    </w:p>
    <w:p>
      <w:pPr>
        <w:jc w:val="center"/>
        <w:rPr>
          <w:rFonts w:hint="eastAsia" w:ascii="宋体" w:hAnsi="宋体" w:cs="宋体"/>
          <w:b/>
          <w:sz w:val="72"/>
        </w:rPr>
      </w:pPr>
    </w:p>
    <w:p>
      <w:pPr>
        <w:jc w:val="center"/>
        <w:rPr>
          <w:rFonts w:hint="eastAsia" w:ascii="宋体" w:hAnsi="宋体" w:cs="宋体"/>
          <w:b/>
          <w:sz w:val="72"/>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ind w:firstLine="2530" w:firstLineChars="700"/>
        <w:rPr>
          <w:rFonts w:hint="eastAsia"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ind w:firstLine="2530" w:firstLineChars="700"/>
        <w:rPr>
          <w:rFonts w:hint="eastAsia"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rPr>
      </w:pPr>
    </w:p>
    <w:p>
      <w:pPr>
        <w:rPr>
          <w:rFonts w:hint="eastAsia" w:ascii="宋体" w:hAnsi="宋体" w:cs="宋体"/>
          <w:b/>
          <w:sz w:val="36"/>
          <w:u w:val="single"/>
        </w:rPr>
      </w:pPr>
      <w:r>
        <w:rPr>
          <w:rFonts w:hint="eastAsia" w:ascii="宋体" w:hAnsi="宋体" w:cs="宋体"/>
          <w:b/>
          <w:sz w:val="36"/>
        </w:rPr>
        <w:t xml:space="preserve">             投标人名称 ：</w:t>
      </w:r>
      <w:r>
        <w:rPr>
          <w:rFonts w:hint="eastAsia" w:ascii="宋体" w:hAnsi="宋体" w:cs="宋体"/>
          <w:b/>
          <w:sz w:val="36"/>
          <w:u w:val="single"/>
        </w:rPr>
        <w:t xml:space="preserve">               </w:t>
      </w:r>
    </w:p>
    <w:p>
      <w:pPr>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440" w:lineRule="exact"/>
        <w:jc w:val="center"/>
        <w:rPr>
          <w:rFonts w:hint="eastAsia" w:ascii="宋体" w:hAnsi="宋体" w:cs="宋体"/>
          <w:b/>
          <w:bCs/>
          <w:sz w:val="32"/>
          <w:szCs w:val="32"/>
        </w:rPr>
      </w:pPr>
    </w:p>
    <w:p>
      <w:pPr>
        <w:spacing w:line="440" w:lineRule="exact"/>
        <w:jc w:val="center"/>
        <w:rPr>
          <w:rFonts w:hint="eastAsia" w:ascii="宋体" w:hAnsi="宋体" w:cs="宋体"/>
          <w:b/>
          <w:bCs/>
          <w:sz w:val="32"/>
          <w:szCs w:val="32"/>
        </w:rPr>
      </w:pPr>
      <w:r>
        <w:rPr>
          <w:rFonts w:hint="eastAsia" w:ascii="宋体" w:hAnsi="宋体" w:cs="宋体"/>
          <w:b/>
          <w:bCs/>
          <w:sz w:val="32"/>
          <w:szCs w:val="32"/>
        </w:rPr>
        <w:t>投标主要文件目录</w:t>
      </w:r>
    </w:p>
    <w:p>
      <w:pPr>
        <w:ind w:firstLine="480" w:firstLineChars="200"/>
        <w:rPr>
          <w:rFonts w:hint="eastAsia"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hint="eastAsia"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hint="eastAsia" w:ascii="宋体" w:hAnsi="宋体" w:cs="宋体"/>
          <w:sz w:val="24"/>
        </w:rPr>
      </w:pPr>
      <w:r>
        <w:rPr>
          <w:rFonts w:hint="eastAsia" w:ascii="宋体" w:hAnsi="宋体" w:cs="宋体"/>
          <w:sz w:val="24"/>
        </w:rPr>
        <w:t>三、开标一览表</w:t>
      </w:r>
    </w:p>
    <w:p>
      <w:pPr>
        <w:ind w:firstLine="480" w:firstLineChars="200"/>
        <w:rPr>
          <w:rFonts w:hint="eastAsia"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hint="eastAsia" w:ascii="宋体" w:hAnsi="宋体" w:cs="宋体"/>
          <w:sz w:val="24"/>
        </w:rPr>
      </w:pPr>
      <w:r>
        <w:rPr>
          <w:rFonts w:hint="eastAsia" w:ascii="宋体" w:hAnsi="宋体" w:cs="宋体"/>
          <w:sz w:val="24"/>
        </w:rPr>
        <w:t>五、商务条款响应及偏离表</w:t>
      </w:r>
    </w:p>
    <w:p>
      <w:pPr>
        <w:ind w:firstLine="480" w:firstLineChars="200"/>
        <w:rPr>
          <w:rFonts w:hint="eastAsia" w:ascii="宋体" w:hAnsi="宋体" w:cs="宋体"/>
          <w:sz w:val="24"/>
          <w:szCs w:val="24"/>
        </w:rPr>
      </w:pPr>
      <w:r>
        <w:rPr>
          <w:rFonts w:hint="eastAsia" w:ascii="宋体" w:hAnsi="宋体" w:cs="宋体"/>
          <w:sz w:val="24"/>
          <w:szCs w:val="24"/>
        </w:rPr>
        <w:t>六、投标人业绩情况</w:t>
      </w:r>
    </w:p>
    <w:p>
      <w:pPr>
        <w:ind w:firstLine="480" w:firstLineChars="200"/>
        <w:rPr>
          <w:rFonts w:hint="eastAsia" w:ascii="宋体" w:hAnsi="宋体" w:cs="宋体"/>
          <w:sz w:val="24"/>
        </w:rPr>
      </w:pPr>
      <w:r>
        <w:rPr>
          <w:rFonts w:hint="eastAsia" w:ascii="宋体" w:hAnsi="宋体" w:cs="宋体"/>
          <w:sz w:val="24"/>
        </w:rPr>
        <w:t>七、投标人其它声明及材料</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pStyle w:val="2"/>
        <w:rPr>
          <w:rFonts w:hint="eastAsia"/>
        </w:rPr>
      </w:pPr>
    </w:p>
    <w:bookmarkEnd w:id="40"/>
    <w:bookmarkEnd w:id="41"/>
    <w:bookmarkEnd w:id="42"/>
    <w:p>
      <w:pPr>
        <w:pStyle w:val="5"/>
        <w:ind w:firstLine="3213" w:firstLineChars="1000"/>
        <w:jc w:val="both"/>
        <w:rPr>
          <w:rFonts w:hint="eastAsia" w:ascii="宋体" w:hAnsi="宋体" w:eastAsia="宋体" w:cs="宋体"/>
          <w:bCs w:val="0"/>
          <w:sz w:val="32"/>
          <w:szCs w:val="32"/>
        </w:rPr>
      </w:pPr>
      <w:r>
        <w:rPr>
          <w:rFonts w:hint="eastAsia" w:ascii="宋体" w:hAnsi="宋体" w:eastAsia="宋体" w:cs="宋体"/>
          <w:bCs w:val="0"/>
          <w:sz w:val="32"/>
          <w:szCs w:val="32"/>
        </w:rPr>
        <w:t>一、投标函格式</w:t>
      </w:r>
    </w:p>
    <w:p>
      <w:pPr>
        <w:pStyle w:val="18"/>
        <w:spacing w:before="0" w:after="0" w:line="420" w:lineRule="exact"/>
        <w:ind w:firstLine="0"/>
        <w:rPr>
          <w:rFonts w:hint="eastAsia" w:ascii="宋体" w:hAnsi="宋体" w:cs="宋体"/>
          <w:kern w:val="2"/>
          <w:szCs w:val="21"/>
        </w:rPr>
      </w:pPr>
      <w:r>
        <w:rPr>
          <w:rFonts w:hint="eastAsia" w:ascii="宋体" w:hAnsi="宋体" w:cs="宋体"/>
          <w:kern w:val="2"/>
          <w:szCs w:val="21"/>
        </w:rPr>
        <w:t>致：南京邮电大学通达学院</w:t>
      </w:r>
    </w:p>
    <w:p>
      <w:pPr>
        <w:pStyle w:val="18"/>
        <w:spacing w:before="0" w:after="0" w:line="420" w:lineRule="exact"/>
        <w:ind w:firstLineChars="200"/>
        <w:rPr>
          <w:rFonts w:hint="eastAsia" w:ascii="宋体" w:hAnsi="宋体" w:cs="宋体"/>
          <w:kern w:val="2"/>
          <w:szCs w:val="21"/>
        </w:rPr>
      </w:pPr>
      <w:r>
        <w:rPr>
          <w:rFonts w:hint="eastAsia" w:ascii="宋体" w:hAnsi="宋体" w:cs="宋体"/>
          <w:kern w:val="2"/>
          <w:szCs w:val="21"/>
        </w:rPr>
        <w:t>根据贵方的项目编号为</w:t>
      </w:r>
      <w:r>
        <w:rPr>
          <w:rFonts w:hint="eastAsia" w:ascii="宋体" w:hAnsi="宋体" w:cs="宋体"/>
          <w:b/>
          <w:sz w:val="36"/>
          <w:u w:val="single"/>
        </w:rPr>
        <w:t xml:space="preserve">              </w:t>
      </w:r>
      <w:r>
        <w:rPr>
          <w:rFonts w:hint="eastAsia" w:ascii="宋体" w:hAnsi="宋体" w:cs="宋体"/>
          <w:kern w:val="2"/>
          <w:szCs w:val="21"/>
          <w:lang w:eastAsia="zh-CN"/>
        </w:rPr>
        <w:t>采购文件</w:t>
      </w:r>
      <w:r>
        <w:rPr>
          <w:rFonts w:hint="eastAsia" w:ascii="宋体" w:hAnsi="宋体" w:cs="宋体"/>
          <w:kern w:val="2"/>
          <w:szCs w:val="21"/>
        </w:rPr>
        <w:t>，正式授权下述签字人_________________</w:t>
      </w:r>
      <w:r>
        <w:rPr>
          <w:rFonts w:hint="eastAsia" w:ascii="宋体" w:hAnsi="宋体" w:cs="宋体"/>
          <w:kern w:val="2"/>
          <w:szCs w:val="21"/>
          <w:u w:val="single"/>
        </w:rPr>
        <w:t xml:space="preserve">   </w:t>
      </w:r>
      <w:r>
        <w:rPr>
          <w:rFonts w:hint="eastAsia" w:ascii="宋体" w:hAnsi="宋体" w:cs="宋体"/>
          <w:kern w:val="2"/>
          <w:szCs w:val="21"/>
        </w:rPr>
        <w:t>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18"/>
        <w:spacing w:before="0" w:after="0" w:line="420" w:lineRule="exact"/>
        <w:ind w:firstLineChars="200"/>
        <w:rPr>
          <w:rFonts w:hint="eastAsia" w:ascii="宋体" w:hAnsi="宋体" w:cs="宋体"/>
          <w:kern w:val="2"/>
          <w:szCs w:val="21"/>
        </w:rPr>
      </w:pPr>
      <w:r>
        <w:rPr>
          <w:rFonts w:hint="eastAsia" w:ascii="宋体" w:hAnsi="宋体" w:cs="宋体"/>
          <w:kern w:val="2"/>
          <w:szCs w:val="21"/>
        </w:rPr>
        <w:t>据此函，__________签字人兹宣布同意如下：</w:t>
      </w:r>
    </w:p>
    <w:p>
      <w:pPr>
        <w:pStyle w:val="18"/>
        <w:spacing w:before="0" w:after="0" w:line="420" w:lineRule="exact"/>
        <w:rPr>
          <w:rFonts w:hint="eastAsia" w:ascii="宋体" w:hAnsi="宋体" w:cs="宋体"/>
          <w:kern w:val="2"/>
          <w:szCs w:val="21"/>
        </w:rPr>
      </w:pPr>
      <w:r>
        <w:rPr>
          <w:rFonts w:hint="eastAsia" w:ascii="宋体" w:hAnsi="宋体" w:cs="宋体"/>
          <w:kern w:val="2"/>
          <w:szCs w:val="21"/>
        </w:rPr>
        <w:t>1.按采购文件规定的各项要求，向买方提供所需货物与服务。</w:t>
      </w:r>
    </w:p>
    <w:p>
      <w:pPr>
        <w:pStyle w:val="18"/>
        <w:spacing w:before="0" w:after="0" w:line="420" w:lineRule="exact"/>
        <w:ind w:firstLineChars="200"/>
        <w:rPr>
          <w:rFonts w:hint="eastAsia" w:ascii="宋体" w:hAnsi="宋体" w:cs="宋体"/>
          <w:kern w:val="2"/>
          <w:szCs w:val="21"/>
        </w:rPr>
      </w:pPr>
      <w:r>
        <w:rPr>
          <w:rFonts w:hint="eastAsia" w:ascii="宋体" w:hAnsi="宋体" w:cs="宋体"/>
          <w:kern w:val="2"/>
          <w:szCs w:val="21"/>
        </w:rPr>
        <w:t>2.我们完全理解贵方不一定将合同授予最低报价的投标人。</w:t>
      </w:r>
    </w:p>
    <w:p>
      <w:pPr>
        <w:pStyle w:val="18"/>
        <w:spacing w:before="0" w:after="0" w:line="420" w:lineRule="exact"/>
        <w:ind w:firstLineChars="200"/>
        <w:rPr>
          <w:rFonts w:hint="eastAsia"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18"/>
        <w:spacing w:before="0" w:after="0" w:line="420" w:lineRule="exact"/>
        <w:rPr>
          <w:rFonts w:hint="eastAsia"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18"/>
        <w:spacing w:before="0" w:after="0" w:line="420" w:lineRule="exact"/>
        <w:rPr>
          <w:rFonts w:hint="eastAsia"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18"/>
        <w:spacing w:before="0" w:after="0" w:line="420" w:lineRule="exact"/>
        <w:rPr>
          <w:rFonts w:hint="eastAsia"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18"/>
        <w:spacing w:before="0" w:after="0" w:line="420" w:lineRule="exact"/>
        <w:rPr>
          <w:rFonts w:hint="eastAsia"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18"/>
        <w:spacing w:before="0" w:after="0" w:line="420" w:lineRule="exact"/>
        <w:ind w:firstLineChars="200"/>
        <w:rPr>
          <w:rFonts w:hint="eastAsia" w:ascii="宋体" w:hAnsi="宋体" w:cs="宋体"/>
          <w:kern w:val="2"/>
          <w:szCs w:val="21"/>
        </w:rPr>
      </w:pPr>
      <w:r>
        <w:rPr>
          <w:rFonts w:hint="eastAsia" w:ascii="宋体" w:hAnsi="宋体" w:cs="宋体"/>
          <w:kern w:val="2"/>
          <w:szCs w:val="21"/>
        </w:rPr>
        <w:t>8.遵守采购文件中要求的收费项目和标准。</w:t>
      </w:r>
    </w:p>
    <w:p>
      <w:pPr>
        <w:pStyle w:val="18"/>
        <w:spacing w:before="0" w:after="0" w:line="420" w:lineRule="exact"/>
        <w:ind w:firstLineChars="200"/>
        <w:rPr>
          <w:rFonts w:hint="eastAsia" w:ascii="宋体" w:hAnsi="宋体" w:cs="宋体"/>
          <w:kern w:val="2"/>
          <w:szCs w:val="21"/>
        </w:rPr>
      </w:pPr>
      <w:r>
        <w:rPr>
          <w:rFonts w:hint="eastAsia" w:ascii="宋体" w:hAnsi="宋体" w:cs="宋体"/>
          <w:kern w:val="2"/>
          <w:szCs w:val="21"/>
        </w:rPr>
        <w:t>9.与本投标有关的正式通讯地址为：</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地        址：</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邮        编：</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电        话：</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传        真：</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投标人开户行：</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账        户： </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投标人授权代表姓名（签字）： </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 xml:space="preserve">投标人名称（公章）： </w:t>
      </w:r>
    </w:p>
    <w:p>
      <w:pPr>
        <w:pStyle w:val="18"/>
        <w:spacing w:before="0" w:after="0" w:line="420" w:lineRule="exact"/>
        <w:ind w:left="420" w:leftChars="200" w:firstLineChars="200"/>
        <w:rPr>
          <w:rFonts w:hint="eastAsia" w:ascii="宋体" w:hAnsi="宋体" w:cs="宋体"/>
          <w:kern w:val="2"/>
          <w:szCs w:val="21"/>
        </w:rPr>
      </w:pPr>
      <w:r>
        <w:rPr>
          <w:rFonts w:hint="eastAsia" w:ascii="宋体" w:hAnsi="宋体" w:cs="宋体"/>
          <w:kern w:val="2"/>
          <w:szCs w:val="21"/>
        </w:rPr>
        <w:t>日        期：________年____月____日</w:t>
      </w:r>
    </w:p>
    <w:p>
      <w:pPr>
        <w:snapToGrid w:val="0"/>
        <w:spacing w:before="50" w:after="145" w:afterLines="50"/>
        <w:jc w:val="left"/>
        <w:rPr>
          <w:rFonts w:hint="eastAsia" w:ascii="宋体" w:hAnsi="宋体" w:cs="宋体"/>
          <w:sz w:val="24"/>
          <w:szCs w:val="20"/>
        </w:rPr>
      </w:pPr>
      <w:r>
        <w:rPr>
          <w:rFonts w:hint="eastAsia" w:ascii="宋体" w:hAnsi="宋体" w:cs="宋体"/>
          <w:sz w:val="44"/>
        </w:rPr>
        <w:t xml:space="preserve">          </w:t>
      </w: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jc w:val="center"/>
        <w:rPr>
          <w:rFonts w:hint="eastAsia" w:ascii="宋体" w:hAnsi="宋体" w:cs="宋体"/>
          <w:b/>
          <w:bCs/>
          <w:sz w:val="24"/>
        </w:rPr>
      </w:pPr>
      <w:bookmarkStart w:id="43" w:name="_Toc462564147"/>
      <w:bookmarkStart w:id="44" w:name="_Toc120614284"/>
      <w:r>
        <w:rPr>
          <w:rFonts w:hint="eastAsia" w:ascii="宋体" w:hAnsi="宋体" w:cs="宋体"/>
          <w:b/>
          <w:sz w:val="32"/>
          <w:szCs w:val="32"/>
        </w:rPr>
        <w:t>二、投标人资质、业绩审核索引表</w:t>
      </w:r>
    </w:p>
    <w:p>
      <w:pPr>
        <w:jc w:val="center"/>
        <w:rPr>
          <w:rFonts w:hint="eastAsia"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rPr>
                <w:rFonts w:hint="eastAsia" w:ascii="宋体" w:hAnsi="宋体" w:cs="宋体"/>
                <w:b/>
              </w:rPr>
            </w:pPr>
            <w:r>
              <w:rPr>
                <w:rFonts w:hint="eastAsia" w:ascii="宋体" w:hAnsi="宋体" w:cs="宋体"/>
                <w:b/>
              </w:rPr>
              <w:t>序号</w:t>
            </w:r>
          </w:p>
        </w:tc>
        <w:tc>
          <w:tcPr>
            <w:tcW w:w="4475" w:type="dxa"/>
            <w:noWrap w:val="0"/>
            <w:vAlign w:val="center"/>
          </w:tcPr>
          <w:p>
            <w:pPr>
              <w:ind w:firstLine="422" w:firstLineChars="200"/>
              <w:jc w:val="center"/>
              <w:rPr>
                <w:rFonts w:hint="eastAsia" w:ascii="宋体" w:hAnsi="宋体" w:cs="宋体"/>
                <w:b/>
              </w:rPr>
            </w:pPr>
            <w:r>
              <w:rPr>
                <w:rFonts w:hint="eastAsia" w:ascii="宋体" w:hAnsi="宋体" w:cs="宋体"/>
                <w:b/>
              </w:rPr>
              <w:t>项目</w:t>
            </w:r>
          </w:p>
        </w:tc>
        <w:tc>
          <w:tcPr>
            <w:tcW w:w="1985" w:type="dxa"/>
            <w:noWrap w:val="0"/>
            <w:vAlign w:val="center"/>
          </w:tcPr>
          <w:p>
            <w:pPr>
              <w:ind w:firstLine="422" w:firstLineChars="200"/>
              <w:jc w:val="center"/>
              <w:rPr>
                <w:rFonts w:hint="eastAsia" w:ascii="宋体" w:hAnsi="宋体" w:cs="宋体"/>
                <w:b/>
              </w:rPr>
            </w:pPr>
            <w:r>
              <w:rPr>
                <w:rFonts w:hint="eastAsia" w:ascii="宋体" w:hAnsi="宋体" w:cs="宋体"/>
                <w:b/>
              </w:rPr>
              <w:t>说明</w:t>
            </w:r>
          </w:p>
        </w:tc>
        <w:tc>
          <w:tcPr>
            <w:tcW w:w="1559" w:type="dxa"/>
            <w:noWrap w:val="0"/>
            <w:vAlign w:val="center"/>
          </w:tcPr>
          <w:p>
            <w:pPr>
              <w:jc w:val="center"/>
              <w:rPr>
                <w:rFonts w:hint="eastAsia"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w:t>
            </w:r>
          </w:p>
        </w:tc>
        <w:tc>
          <w:tcPr>
            <w:tcW w:w="4475" w:type="dxa"/>
            <w:noWrap w:val="0"/>
            <w:vAlign w:val="center"/>
          </w:tcPr>
          <w:p>
            <w:pPr>
              <w:jc w:val="center"/>
              <w:rPr>
                <w:rFonts w:hint="eastAsia" w:ascii="宋体" w:hAnsi="宋体" w:cs="宋体"/>
              </w:rPr>
            </w:pPr>
            <w:r>
              <w:rPr>
                <w:rFonts w:hint="eastAsia" w:ascii="宋体" w:hAnsi="宋体" w:cs="宋体"/>
              </w:rPr>
              <w:t>企业法人营业执照副本复印件</w:t>
            </w:r>
          </w:p>
        </w:tc>
        <w:tc>
          <w:tcPr>
            <w:tcW w:w="1985" w:type="dxa"/>
            <w:noWrap w:val="0"/>
            <w:vAlign w:val="center"/>
          </w:tcPr>
          <w:p>
            <w:pPr>
              <w:jc w:val="center"/>
              <w:rPr>
                <w:rFonts w:hint="eastAsia" w:ascii="宋体" w:hAnsi="宋体" w:cs="宋体"/>
              </w:rPr>
            </w:pPr>
            <w:r>
              <w:rPr>
                <w:rFonts w:hint="eastAsia" w:ascii="宋体" w:hAnsi="宋体" w:cs="宋体"/>
              </w:rPr>
              <w:t>经年检，加盖公司公章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2</w:t>
            </w:r>
          </w:p>
        </w:tc>
        <w:tc>
          <w:tcPr>
            <w:tcW w:w="4475" w:type="dxa"/>
            <w:noWrap w:val="0"/>
            <w:vAlign w:val="center"/>
          </w:tcPr>
          <w:p>
            <w:pPr>
              <w:jc w:val="center"/>
              <w:rPr>
                <w:rFonts w:hint="eastAsia" w:ascii="宋体" w:hAnsi="宋体" w:cs="宋体"/>
              </w:rPr>
            </w:pPr>
            <w:r>
              <w:rPr>
                <w:rFonts w:hint="eastAsia" w:ascii="宋体" w:hAnsi="宋体" w:cs="宋体"/>
              </w:rPr>
              <w:t>税务登记证复印件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3</w:t>
            </w:r>
          </w:p>
        </w:tc>
        <w:tc>
          <w:tcPr>
            <w:tcW w:w="4475" w:type="dxa"/>
            <w:noWrap w:val="0"/>
            <w:vAlign w:val="center"/>
          </w:tcPr>
          <w:p>
            <w:pPr>
              <w:jc w:val="center"/>
              <w:rPr>
                <w:rFonts w:hint="eastAsia" w:ascii="宋体" w:hAnsi="宋体" w:cs="宋体"/>
              </w:rPr>
            </w:pPr>
            <w:r>
              <w:rPr>
                <w:rFonts w:hint="eastAsia" w:ascii="宋体" w:hAnsi="宋体" w:cs="宋体"/>
              </w:rPr>
              <w:t>组织机构代码证复印件</w:t>
            </w:r>
          </w:p>
        </w:tc>
        <w:tc>
          <w:tcPr>
            <w:tcW w:w="1985" w:type="dxa"/>
            <w:noWrap w:val="0"/>
            <w:vAlign w:val="center"/>
          </w:tcPr>
          <w:p>
            <w:pPr>
              <w:jc w:val="center"/>
              <w:rPr>
                <w:rFonts w:hint="eastAsia" w:ascii="宋体" w:hAnsi="宋体" w:cs="宋体"/>
              </w:rPr>
            </w:pPr>
            <w:r>
              <w:rPr>
                <w:rFonts w:hint="eastAsia" w:ascii="宋体" w:hAnsi="宋体" w:cs="宋体"/>
              </w:rPr>
              <w:t>加盖公司公章</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4</w:t>
            </w:r>
          </w:p>
        </w:tc>
        <w:tc>
          <w:tcPr>
            <w:tcW w:w="4475" w:type="dxa"/>
            <w:noWrap w:val="0"/>
            <w:vAlign w:val="center"/>
          </w:tcPr>
          <w:p>
            <w:pPr>
              <w:jc w:val="center"/>
              <w:rPr>
                <w:rFonts w:hint="eastAsia" w:ascii="宋体" w:hAnsi="宋体" w:cs="宋体"/>
              </w:rPr>
            </w:pPr>
            <w:r>
              <w:rPr>
                <w:rFonts w:hint="eastAsia" w:ascii="宋体" w:hAnsi="宋体" w:cs="宋体"/>
              </w:rPr>
              <w:t>法定代表身份证明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5</w:t>
            </w:r>
          </w:p>
        </w:tc>
        <w:tc>
          <w:tcPr>
            <w:tcW w:w="4475" w:type="dxa"/>
            <w:noWrap w:val="0"/>
            <w:vAlign w:val="center"/>
          </w:tcPr>
          <w:p>
            <w:pPr>
              <w:jc w:val="center"/>
              <w:rPr>
                <w:rFonts w:hint="eastAsia"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6</w:t>
            </w:r>
          </w:p>
        </w:tc>
        <w:tc>
          <w:tcPr>
            <w:tcW w:w="4475" w:type="dxa"/>
            <w:noWrap w:val="0"/>
            <w:vAlign w:val="center"/>
          </w:tcPr>
          <w:p>
            <w:pPr>
              <w:jc w:val="center"/>
              <w:rPr>
                <w:rFonts w:hint="eastAsia" w:ascii="宋体" w:hAnsi="宋体" w:cs="宋体"/>
              </w:rPr>
            </w:pPr>
            <w:r>
              <w:rPr>
                <w:rFonts w:hint="eastAsia" w:ascii="宋体" w:hAnsi="宋体" w:cs="宋体"/>
              </w:rPr>
              <w:t>法定代表授权委托书</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7</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委托代理人身份证明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8</w:t>
            </w:r>
          </w:p>
        </w:tc>
        <w:tc>
          <w:tcPr>
            <w:tcW w:w="4475" w:type="dxa"/>
            <w:noWrap w:val="0"/>
            <w:vAlign w:val="center"/>
          </w:tcPr>
          <w:p>
            <w:pPr>
              <w:ind w:firstLine="420" w:firstLineChars="200"/>
              <w:jc w:val="center"/>
              <w:rPr>
                <w:rFonts w:hint="eastAsia" w:ascii="宋体" w:hAnsi="宋体" w:cs="宋体"/>
              </w:rPr>
            </w:pPr>
            <w:r>
              <w:rPr>
                <w:rFonts w:hint="eastAsia" w:ascii="宋体" w:hAnsi="宋体" w:cs="宋体"/>
              </w:rPr>
              <w:t>原厂质保承诺函</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9</w:t>
            </w:r>
          </w:p>
        </w:tc>
        <w:tc>
          <w:tcPr>
            <w:tcW w:w="4475" w:type="dxa"/>
            <w:noWrap w:val="0"/>
            <w:vAlign w:val="center"/>
          </w:tcPr>
          <w:p>
            <w:pPr>
              <w:jc w:val="center"/>
              <w:rPr>
                <w:rFonts w:hint="eastAsia" w:ascii="宋体" w:hAnsi="宋体" w:cs="宋体"/>
              </w:rPr>
            </w:pPr>
            <w:r>
              <w:rPr>
                <w:rFonts w:hint="eastAsia" w:ascii="宋体" w:hAnsi="宋体" w:cs="宋体"/>
              </w:rPr>
              <w:t>业绩证明</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10</w:t>
            </w:r>
          </w:p>
        </w:tc>
        <w:tc>
          <w:tcPr>
            <w:tcW w:w="4475" w:type="dxa"/>
            <w:noWrap w:val="0"/>
            <w:vAlign w:val="center"/>
          </w:tcPr>
          <w:p>
            <w:pPr>
              <w:jc w:val="center"/>
              <w:rPr>
                <w:rFonts w:hint="eastAsia"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0"/>
            <w:vAlign w:val="center"/>
          </w:tcPr>
          <w:p>
            <w:pPr>
              <w:jc w:val="center"/>
              <w:rPr>
                <w:rFonts w:hint="eastAsia" w:ascii="宋体" w:hAnsi="宋体" w:cs="宋体"/>
              </w:rPr>
            </w:pPr>
            <w:r>
              <w:rPr>
                <w:rFonts w:hint="eastAsia" w:ascii="宋体" w:hAnsi="宋体" w:cs="宋体"/>
              </w:rPr>
              <w:t>复印件，原件备查</w:t>
            </w:r>
          </w:p>
        </w:tc>
        <w:tc>
          <w:tcPr>
            <w:tcW w:w="1559" w:type="dxa"/>
            <w:noWrap w:val="0"/>
            <w:vAlign w:val="center"/>
          </w:tcPr>
          <w:p>
            <w:pPr>
              <w:ind w:firstLine="420" w:firstLineChars="20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11</w:t>
            </w:r>
          </w:p>
        </w:tc>
        <w:tc>
          <w:tcPr>
            <w:tcW w:w="4475" w:type="dxa"/>
            <w:noWrap w:val="0"/>
            <w:vAlign w:val="center"/>
          </w:tcPr>
          <w:p>
            <w:pPr>
              <w:jc w:val="center"/>
              <w:rPr>
                <w:rFonts w:hint="eastAsia" w:ascii="宋体" w:hAnsi="宋体" w:cs="宋体"/>
              </w:rPr>
            </w:pPr>
            <w:r>
              <w:rPr>
                <w:rFonts w:hint="eastAsia" w:ascii="宋体" w:hAnsi="宋体" w:cs="宋体"/>
              </w:rPr>
              <w:t>无违法违规记录声明</w:t>
            </w:r>
          </w:p>
        </w:tc>
        <w:tc>
          <w:tcPr>
            <w:tcW w:w="1985" w:type="dxa"/>
            <w:noWrap w:val="0"/>
            <w:vAlign w:val="center"/>
          </w:tcPr>
          <w:p>
            <w:pPr>
              <w:jc w:val="center"/>
              <w:rPr>
                <w:rFonts w:hint="eastAsia" w:ascii="宋体" w:hAnsi="宋体" w:cs="宋体"/>
              </w:rPr>
            </w:pPr>
            <w:r>
              <w:rPr>
                <w:rFonts w:hint="eastAsia" w:ascii="宋体" w:hAnsi="宋体" w:cs="宋体"/>
              </w:rPr>
              <w:t>原件</w:t>
            </w:r>
          </w:p>
        </w:tc>
        <w:tc>
          <w:tcPr>
            <w:tcW w:w="1559" w:type="dxa"/>
            <w:noWrap w:val="0"/>
            <w:vAlign w:val="center"/>
          </w:tcPr>
          <w:p>
            <w:pPr>
              <w:ind w:firstLine="422" w:firstLineChars="200"/>
              <w:jc w:val="center"/>
              <w:rPr>
                <w:rFonts w:hint="eastAsia"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0"/>
            <w:vAlign w:val="center"/>
          </w:tcPr>
          <w:p>
            <w:pPr>
              <w:jc w:val="center"/>
              <w:rPr>
                <w:rFonts w:hint="eastAsia" w:ascii="宋体" w:hAnsi="宋体" w:cs="宋体"/>
              </w:rPr>
            </w:pPr>
            <w:r>
              <w:rPr>
                <w:rFonts w:hint="eastAsia" w:ascii="宋体" w:hAnsi="宋体" w:cs="宋体"/>
              </w:rPr>
              <w:t>12</w:t>
            </w:r>
          </w:p>
        </w:tc>
        <w:tc>
          <w:tcPr>
            <w:tcW w:w="4475" w:type="dxa"/>
            <w:noWrap w:val="0"/>
            <w:vAlign w:val="center"/>
          </w:tcPr>
          <w:p>
            <w:pPr>
              <w:jc w:val="center"/>
              <w:rPr>
                <w:rFonts w:hint="eastAsia" w:ascii="宋体" w:hAnsi="宋体" w:eastAsia="宋体" w:cs="宋体"/>
                <w:lang w:eastAsia="zh-CN"/>
              </w:rPr>
            </w:pPr>
            <w:r>
              <w:rPr>
                <w:rFonts w:hint="eastAsia" w:ascii="宋体" w:hAnsi="宋体" w:cs="宋体"/>
                <w:lang w:eastAsia="zh-CN"/>
              </w:rPr>
              <w:t>诚信证明</w:t>
            </w:r>
          </w:p>
        </w:tc>
        <w:tc>
          <w:tcPr>
            <w:tcW w:w="1985" w:type="dxa"/>
            <w:noWrap w:val="0"/>
            <w:vAlign w:val="center"/>
          </w:tcPr>
          <w:p>
            <w:pPr>
              <w:jc w:val="center"/>
              <w:rPr>
                <w:rFonts w:hint="eastAsia" w:ascii="宋体" w:hAnsi="宋体" w:cs="宋体"/>
              </w:rPr>
            </w:pPr>
            <w:r>
              <w:rPr>
                <w:rFonts w:hint="eastAsia" w:ascii="宋体" w:hAnsi="宋体" w:cs="宋体"/>
                <w:lang w:eastAsia="zh-CN"/>
              </w:rPr>
              <w:t>网页截图加盖公章</w:t>
            </w:r>
          </w:p>
        </w:tc>
        <w:tc>
          <w:tcPr>
            <w:tcW w:w="1559" w:type="dxa"/>
            <w:noWrap w:val="0"/>
            <w:vAlign w:val="center"/>
          </w:tcPr>
          <w:p>
            <w:pPr>
              <w:ind w:firstLine="422" w:firstLineChars="200"/>
              <w:jc w:val="center"/>
              <w:rPr>
                <w:rFonts w:hint="eastAsia" w:ascii="宋体" w:hAnsi="宋体" w:cs="宋体"/>
                <w:b/>
              </w:rPr>
            </w:pPr>
          </w:p>
        </w:tc>
      </w:tr>
    </w:tbl>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 w:firstLineChars="200"/>
        <w:rPr>
          <w:rFonts w:hint="eastAsia" w:ascii="宋体" w:hAnsi="宋体" w:cs="宋体"/>
        </w:rPr>
      </w:pPr>
    </w:p>
    <w:p>
      <w:pPr>
        <w:tabs>
          <w:tab w:val="left" w:pos="5220"/>
        </w:tabs>
        <w:ind w:firstLine="4200" w:firstLineChars="1750"/>
        <w:rPr>
          <w:rFonts w:hint="eastAsia" w:ascii="宋体" w:hAnsi="宋体" w:cs="宋体"/>
          <w:sz w:val="24"/>
        </w:rPr>
      </w:pPr>
    </w:p>
    <w:p>
      <w:pPr>
        <w:tabs>
          <w:tab w:val="left" w:pos="5220"/>
        </w:tabs>
        <w:ind w:firstLine="4200" w:firstLineChars="1750"/>
        <w:rPr>
          <w:rFonts w:hint="eastAsia" w:ascii="宋体" w:hAnsi="宋体" w:cs="宋体"/>
          <w:sz w:val="24"/>
          <w:u w:val="single"/>
        </w:rPr>
      </w:pPr>
      <w:r>
        <w:rPr>
          <w:rFonts w:hint="eastAsia" w:ascii="宋体" w:hAnsi="宋体" w:cs="宋体"/>
          <w:sz w:val="24"/>
        </w:rPr>
        <w:t>授权代表（签字）：</w:t>
      </w:r>
      <w:r>
        <w:rPr>
          <w:rFonts w:hint="eastAsia" w:ascii="宋体" w:hAnsi="宋体" w:cs="宋体"/>
          <w:sz w:val="24"/>
          <w:u w:val="single"/>
        </w:rPr>
        <w:t xml:space="preserve">              </w:t>
      </w:r>
    </w:p>
    <w:p>
      <w:pPr>
        <w:tabs>
          <w:tab w:val="left" w:pos="5220"/>
        </w:tabs>
        <w:ind w:firstLine="480" w:firstLineChars="200"/>
        <w:rPr>
          <w:rFonts w:hint="eastAsia" w:ascii="宋体" w:hAnsi="宋体" w:cs="宋体"/>
          <w:sz w:val="24"/>
          <w:u w:val="single"/>
        </w:rPr>
      </w:pPr>
    </w:p>
    <w:p>
      <w:pPr>
        <w:pStyle w:val="9"/>
        <w:tabs>
          <w:tab w:val="left" w:pos="5400"/>
        </w:tabs>
        <w:spacing w:line="400" w:lineRule="exact"/>
        <w:ind w:left="448" w:firstLine="480" w:firstLineChars="200"/>
        <w:rPr>
          <w:rFonts w:hint="eastAsia" w:hAnsi="宋体" w:cs="宋体"/>
          <w:sz w:val="24"/>
        </w:rPr>
      </w:pPr>
      <w:r>
        <w:rPr>
          <w:rFonts w:hint="eastAsia" w:hAnsi="宋体" w:cs="宋体"/>
          <w:sz w:val="24"/>
        </w:rPr>
        <w:t xml:space="preserve">                            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napToGrid w:val="0"/>
        <w:spacing w:before="50" w:after="145" w:afterLines="50"/>
        <w:jc w:val="left"/>
        <w:rPr>
          <w:rFonts w:hint="eastAsia" w:ascii="宋体" w:hAnsi="宋体" w:cs="宋体"/>
          <w:sz w:val="24"/>
          <w:szCs w:val="20"/>
        </w:rPr>
      </w:pPr>
    </w:p>
    <w:p>
      <w:pPr>
        <w:ind w:firstLine="1920" w:firstLineChars="800"/>
        <w:rPr>
          <w:rFonts w:hint="eastAsia" w:ascii="宋体" w:hAnsi="宋体" w:cs="宋体"/>
          <w:sz w:val="24"/>
          <w:szCs w:val="24"/>
        </w:rPr>
      </w:pPr>
      <w:r>
        <w:rPr>
          <w:rFonts w:hint="eastAsia" w:ascii="宋体" w:hAnsi="宋体" w:cs="宋体"/>
          <w:sz w:val="24"/>
          <w:szCs w:val="24"/>
        </w:rPr>
        <w:t xml:space="preserve">            </w:t>
      </w:r>
    </w:p>
    <w:p>
      <w:pPr>
        <w:ind w:firstLine="1920" w:firstLineChars="800"/>
        <w:rPr>
          <w:rFonts w:hint="eastAsia" w:ascii="宋体" w:hAnsi="宋体" w:cs="宋体"/>
          <w:sz w:val="24"/>
          <w:szCs w:val="24"/>
        </w:rPr>
      </w:pPr>
    </w:p>
    <w:p>
      <w:pPr>
        <w:spacing w:line="360" w:lineRule="exact"/>
        <w:ind w:firstLine="480" w:firstLineChars="200"/>
        <w:rPr>
          <w:rFonts w:hint="eastAsia" w:ascii="宋体" w:hAnsi="宋体" w:cs="宋体"/>
          <w:sz w:val="24"/>
          <w:szCs w:val="24"/>
        </w:rPr>
      </w:pPr>
    </w:p>
    <w:p>
      <w:pPr>
        <w:snapToGrid w:val="0"/>
        <w:spacing w:before="50" w:after="145" w:afterLines="50"/>
        <w:jc w:val="center"/>
        <w:rPr>
          <w:rFonts w:hint="eastAsia" w:ascii="宋体" w:hAnsi="宋体" w:cs="宋体"/>
          <w:b/>
          <w:sz w:val="32"/>
          <w:szCs w:val="32"/>
        </w:rPr>
      </w:pPr>
      <w:r>
        <w:rPr>
          <w:rFonts w:hint="eastAsia" w:ascii="宋体" w:hAnsi="宋体" w:cs="宋体"/>
          <w:b/>
          <w:sz w:val="32"/>
          <w:szCs w:val="32"/>
        </w:rPr>
        <w:t>三、法人授权书格式</w:t>
      </w:r>
    </w:p>
    <w:p>
      <w:pPr>
        <w:pStyle w:val="21"/>
        <w:ind w:firstLine="562"/>
        <w:jc w:val="center"/>
        <w:rPr>
          <w:rFonts w:hint="eastAsia" w:ascii="宋体" w:hAnsi="宋体" w:cs="宋体"/>
          <w:b/>
        </w:rPr>
      </w:pP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本授权书声明：____________（供应商名称）授权________________（被授权人的姓名、职务）为我方就</w:t>
      </w:r>
      <w:r>
        <w:rPr>
          <w:rFonts w:hint="eastAsia" w:ascii="宋体" w:hAnsi="宋体" w:cs="宋体"/>
          <w:bCs/>
          <w:sz w:val="24"/>
          <w:u w:val="single"/>
        </w:rPr>
        <w:t xml:space="preserve">           </w:t>
      </w:r>
      <w:r>
        <w:rPr>
          <w:rFonts w:hint="eastAsia" w:ascii="宋体" w:hAnsi="宋体" w:cs="宋体"/>
          <w:bCs/>
          <w:sz w:val="24"/>
        </w:rPr>
        <w:t>（编号）________________________项目采购活动的合法代理人，以本公司名义全权处理一切与该项目采购有关的事务。</w:t>
      </w:r>
    </w:p>
    <w:p>
      <w:pPr>
        <w:shd w:val="clear" w:color="auto" w:fill="FFFFFF"/>
        <w:snapToGrid w:val="0"/>
        <w:spacing w:line="460" w:lineRule="exact"/>
        <w:ind w:firstLine="480"/>
        <w:rPr>
          <w:rFonts w:hint="eastAsia"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hint="eastAsia" w:ascii="宋体" w:hAnsi="宋体" w:cs="宋体"/>
          <w:bCs/>
          <w:sz w:val="24"/>
        </w:rPr>
      </w:pPr>
      <w:r>
        <w:rPr>
          <w:rFonts w:hint="eastAsia" w:ascii="宋体" w:hAnsi="宋体" w:cs="宋体"/>
          <w:bCs/>
          <w:sz w:val="24"/>
        </w:rPr>
        <w:t xml:space="preserve">          地址：</w:t>
      </w:r>
      <w:r>
        <w:rPr>
          <w:rFonts w:hint="eastAsia" w:ascii="宋体" w:hAnsi="宋体" w:cs="宋体"/>
          <w:bCs/>
          <w:sz w:val="24"/>
          <w:u w:val="single"/>
        </w:rPr>
        <w:t xml:space="preserve">                                         </w:t>
      </w:r>
    </w:p>
    <w:p>
      <w:pPr>
        <w:shd w:val="clear" w:color="auto" w:fill="FFFFFF"/>
        <w:snapToGrid w:val="0"/>
        <w:spacing w:line="460" w:lineRule="exact"/>
        <w:rPr>
          <w:rFonts w:hint="eastAsia" w:ascii="宋体" w:hAnsi="宋体" w:cs="宋体"/>
        </w:rPr>
      </w:pPr>
      <w:r>
        <w:rPr>
          <w:rFonts w:hint="eastAsia" w:ascii="宋体" w:hAnsi="宋体" w:cs="宋体"/>
          <w:bCs/>
          <w:sz w:val="24"/>
        </w:rPr>
        <w:t xml:space="preserve">          日期：______年____月____日</w:t>
      </w:r>
    </w:p>
    <w:p>
      <w:pPr>
        <w:pStyle w:val="21"/>
        <w:rPr>
          <w:rFonts w:hint="eastAsia" w:ascii="宋体" w:hAnsi="宋体" w:cs="宋体"/>
        </w:rPr>
      </w:pPr>
    </w:p>
    <w:p>
      <w:pPr>
        <w:pStyle w:val="7"/>
        <w:jc w:val="center"/>
        <w:rPr>
          <w:rFonts w:hint="eastAsia" w:ascii="宋体" w:hAnsi="宋体" w:cs="宋体"/>
          <w:bCs w:val="0"/>
        </w:rPr>
      </w:pPr>
      <w:r>
        <w:rPr>
          <w:rFonts w:hint="eastAsia" w:ascii="宋体" w:hAnsi="宋体" w:cs="宋体"/>
        </w:rPr>
        <w:br w:type="page"/>
      </w:r>
      <w:bookmarkEnd w:id="43"/>
      <w:bookmarkStart w:id="45" w:name="_Hlt26955070"/>
      <w:bookmarkEnd w:id="45"/>
      <w:bookmarkStart w:id="46" w:name="_格式3__银行出具的资信证明"/>
      <w:bookmarkEnd w:id="46"/>
      <w:bookmarkStart w:id="47" w:name="_Hlt26671380"/>
      <w:bookmarkEnd w:id="47"/>
      <w:r>
        <w:rPr>
          <w:rFonts w:hint="eastAsia" w:ascii="宋体" w:hAnsi="宋体" w:cs="宋体"/>
          <w:bCs w:val="0"/>
        </w:rPr>
        <w:t>四、开标一览表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sz w:val="24"/>
              </w:rPr>
            </w:pPr>
          </w:p>
        </w:tc>
      </w:tr>
    </w:tbl>
    <w:p>
      <w:pPr>
        <w:shd w:val="clear" w:color="auto" w:fill="FFFFFF"/>
        <w:snapToGrid w:val="0"/>
        <w:spacing w:line="360" w:lineRule="auto"/>
        <w:ind w:firstLine="3720" w:firstLineChars="1550"/>
        <w:rPr>
          <w:rFonts w:hint="eastAsia" w:ascii="宋体" w:hAnsi="宋体" w:cs="宋体"/>
          <w:sz w:val="24"/>
        </w:rPr>
      </w:pPr>
    </w:p>
    <w:p>
      <w:pPr>
        <w:shd w:val="clear" w:color="auto" w:fill="FFFFFF"/>
        <w:snapToGrid w:val="0"/>
        <w:spacing w:line="360" w:lineRule="auto"/>
        <w:ind w:firstLine="3720" w:firstLineChars="15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hint="eastAsia"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hint="eastAsia"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hint="eastAsia" w:ascii="宋体" w:hAnsi="宋体" w:cs="宋体"/>
          <w:sz w:val="24"/>
          <w:szCs w:val="24"/>
        </w:rPr>
      </w:pPr>
    </w:p>
    <w:p>
      <w:pPr>
        <w:jc w:val="center"/>
        <w:rPr>
          <w:rFonts w:hint="eastAsia"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145" w:beforeLines="50" w:after="290" w:afterLines="100"/>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lang w:eastAsia="zh-CN"/>
              </w:rPr>
              <w:t>采购文件</w:t>
            </w:r>
            <w:r>
              <w:rPr>
                <w:rFonts w:hint="eastAsia" w:ascii="宋体" w:hAnsi="宋体" w:cs="宋体"/>
                <w:sz w:val="24"/>
              </w:rPr>
              <w:t>要求</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宋体"/>
                <w:sz w:val="24"/>
              </w:rPr>
            </w:pPr>
          </w:p>
        </w:tc>
      </w:tr>
    </w:tbl>
    <w:p>
      <w:pPr>
        <w:shd w:val="clear" w:color="auto" w:fill="FFFFFF"/>
        <w:snapToGrid w:val="0"/>
        <w:rPr>
          <w:rFonts w:hint="eastAsia" w:ascii="宋体" w:hAnsi="宋体" w:cs="宋体"/>
          <w:sz w:val="24"/>
        </w:rPr>
      </w:pPr>
    </w:p>
    <w:p>
      <w:pPr>
        <w:shd w:val="clear" w:color="auto" w:fill="FFFFFF"/>
        <w:snapToGrid w:val="0"/>
        <w:ind w:firstLine="3000" w:firstLineChars="1250"/>
        <w:rPr>
          <w:rFonts w:hint="eastAsia" w:ascii="宋体" w:hAnsi="宋体" w:cs="宋体"/>
          <w:sz w:val="24"/>
        </w:rPr>
      </w:pPr>
      <w:r>
        <w:rPr>
          <w:rFonts w:hint="eastAsia" w:ascii="宋体" w:hAnsi="宋体" w:cs="宋体"/>
          <w:sz w:val="24"/>
        </w:rPr>
        <w:t>法定代表人（授权代表）签字：</w:t>
      </w:r>
      <w:r>
        <w:rPr>
          <w:rFonts w:hint="eastAsia" w:ascii="宋体" w:hAnsi="宋体" w:cs="宋体"/>
          <w:sz w:val="24"/>
          <w:u w:val="single"/>
        </w:rPr>
        <w:t xml:space="preserve">                </w:t>
      </w:r>
    </w:p>
    <w:p>
      <w:pPr>
        <w:shd w:val="clear" w:color="auto" w:fill="FFFFFF"/>
        <w:snapToGrid w:val="0"/>
        <w:rPr>
          <w:rFonts w:hint="eastAsia" w:ascii="宋体" w:hAnsi="宋体" w:cs="宋体"/>
          <w:sz w:val="24"/>
        </w:rPr>
      </w:pPr>
    </w:p>
    <w:p>
      <w:pPr>
        <w:shd w:val="clear" w:color="auto" w:fill="FFFFFF"/>
        <w:snapToGrid w:val="0"/>
        <w:spacing w:line="360" w:lineRule="exact"/>
        <w:rPr>
          <w:rFonts w:hint="eastAsia" w:ascii="宋体" w:hAnsi="宋体" w:cs="宋体"/>
          <w:sz w:val="24"/>
        </w:rPr>
      </w:pPr>
      <w:r>
        <w:rPr>
          <w:rFonts w:hint="eastAsia" w:ascii="宋体" w:hAnsi="宋体" w:cs="宋体"/>
          <w:sz w:val="24"/>
        </w:rPr>
        <w:t>注：1、按照基本技术要求详细填列；</w:t>
      </w:r>
    </w:p>
    <w:p>
      <w:pPr>
        <w:spacing w:before="145" w:beforeLines="50" w:after="145" w:afterLines="50"/>
        <w:jc w:val="center"/>
        <w:rPr>
          <w:rFonts w:hint="eastAsia" w:ascii="宋体" w:hAnsi="宋体" w:cs="宋体"/>
          <w:b/>
          <w:sz w:val="32"/>
          <w:szCs w:val="32"/>
        </w:rPr>
      </w:pPr>
      <w:r>
        <w:rPr>
          <w:rFonts w:hint="eastAsia" w:ascii="宋体" w:hAnsi="宋体" w:cs="宋体"/>
          <w:b/>
          <w:sz w:val="36"/>
        </w:rPr>
        <w:br w:type="page"/>
      </w:r>
      <w:bookmarkEnd w:id="44"/>
      <w:bookmarkStart w:id="48" w:name="_Hlt26955054"/>
      <w:bookmarkEnd w:id="48"/>
      <w:r>
        <w:rPr>
          <w:rFonts w:hint="eastAsia" w:ascii="宋体" w:hAnsi="宋体" w:cs="宋体"/>
          <w:b/>
          <w:sz w:val="32"/>
          <w:szCs w:val="32"/>
        </w:rPr>
        <w:t>六、</w:t>
      </w:r>
      <w:bookmarkStart w:id="49" w:name="_格式2__法定代表人授权书"/>
      <w:bookmarkEnd w:id="49"/>
      <w:bookmarkStart w:id="50" w:name="_Toc513029276"/>
      <w:bookmarkStart w:id="51" w:name="_Toc120614283"/>
      <w:bookmarkStart w:id="52" w:name="_Toc26554095"/>
      <w:bookmarkStart w:id="53" w:name="_Toc49090577"/>
      <w:bookmarkStart w:id="54" w:name="_Toc23828478"/>
      <w:bookmarkStart w:id="55" w:name="_Toc22356580"/>
      <w:bookmarkStart w:id="56" w:name="_Toc460901585"/>
      <w:r>
        <w:rPr>
          <w:rFonts w:hint="eastAsia" w:ascii="宋体" w:hAnsi="宋体" w:cs="宋体"/>
          <w:b/>
          <w:sz w:val="32"/>
          <w:szCs w:val="32"/>
        </w:rPr>
        <w:t>商务条款响应及偏离表</w:t>
      </w:r>
    </w:p>
    <w:p>
      <w:pPr>
        <w:jc w:val="left"/>
        <w:rPr>
          <w:rFonts w:hint="eastAsia" w:ascii="宋体" w:hAnsi="宋体" w:cs="宋体"/>
          <w:sz w:val="24"/>
        </w:rPr>
      </w:pPr>
      <w:r>
        <w:rPr>
          <w:rFonts w:hint="eastAsia" w:ascii="宋体" w:hAnsi="宋体" w:cs="宋体"/>
          <w:sz w:val="24"/>
        </w:rPr>
        <w:t>投标人全称（公章):                       项目名称：</w:t>
      </w:r>
      <w:r>
        <w:rPr>
          <w:rFonts w:hint="eastAsia" w:ascii="宋体" w:hAnsi="宋体" w:cs="宋体"/>
          <w:sz w:val="24"/>
          <w:u w:val="single"/>
        </w:rPr>
        <w:t xml:space="preserve">                  </w:t>
      </w:r>
      <w:r>
        <w:rPr>
          <w:rFonts w:hint="eastAsia" w:ascii="宋体" w:hAnsi="宋体" w:cs="宋体"/>
          <w:sz w:val="24"/>
        </w:rPr>
        <w:t xml:space="preserve"> </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序号</w:t>
            </w:r>
          </w:p>
        </w:tc>
        <w:tc>
          <w:tcPr>
            <w:tcW w:w="2976" w:type="dxa"/>
            <w:noWrap w:val="0"/>
            <w:vAlign w:val="center"/>
          </w:tcPr>
          <w:p>
            <w:pPr>
              <w:pStyle w:val="22"/>
              <w:ind w:left="420"/>
              <w:jc w:val="center"/>
              <w:rPr>
                <w:rFonts w:hint="eastAsia" w:hAnsi="宋体"/>
                <w:color w:val="auto"/>
              </w:rPr>
            </w:pPr>
            <w:r>
              <w:rPr>
                <w:rFonts w:hint="eastAsia" w:hAnsi="宋体"/>
                <w:color w:val="auto"/>
              </w:rPr>
              <w:t>项目</w:t>
            </w:r>
          </w:p>
        </w:tc>
        <w:tc>
          <w:tcPr>
            <w:tcW w:w="1985" w:type="dxa"/>
            <w:noWrap w:val="0"/>
            <w:vAlign w:val="center"/>
          </w:tcPr>
          <w:p>
            <w:pPr>
              <w:pStyle w:val="22"/>
              <w:ind w:left="420"/>
              <w:jc w:val="center"/>
              <w:rPr>
                <w:rFonts w:hint="eastAsia" w:hAnsi="宋体"/>
                <w:color w:val="auto"/>
              </w:rPr>
            </w:pPr>
            <w:r>
              <w:rPr>
                <w:rFonts w:hint="eastAsia" w:hAnsi="宋体"/>
                <w:color w:val="auto"/>
                <w:lang w:eastAsia="zh-CN"/>
              </w:rPr>
              <w:t>采购文件</w:t>
            </w:r>
            <w:r>
              <w:rPr>
                <w:rFonts w:hint="eastAsia" w:hAnsi="宋体"/>
                <w:color w:val="auto"/>
              </w:rPr>
              <w:t>中主要商务条款的描述</w:t>
            </w:r>
          </w:p>
        </w:tc>
        <w:tc>
          <w:tcPr>
            <w:tcW w:w="1843" w:type="dxa"/>
            <w:noWrap w:val="0"/>
            <w:vAlign w:val="center"/>
          </w:tcPr>
          <w:p>
            <w:pPr>
              <w:pStyle w:val="22"/>
              <w:ind w:left="420"/>
              <w:jc w:val="center"/>
              <w:rPr>
                <w:rFonts w:hint="eastAsia" w:hAnsi="宋体"/>
                <w:color w:val="auto"/>
              </w:rPr>
            </w:pPr>
            <w:r>
              <w:rPr>
                <w:rFonts w:hint="eastAsia" w:hAnsi="宋体"/>
                <w:color w:val="auto"/>
              </w:rPr>
              <w:t>投标供应商的承诺或说明</w:t>
            </w:r>
          </w:p>
        </w:tc>
        <w:tc>
          <w:tcPr>
            <w:tcW w:w="1687" w:type="dxa"/>
            <w:noWrap w:val="0"/>
            <w:vAlign w:val="center"/>
          </w:tcPr>
          <w:p>
            <w:pPr>
              <w:pStyle w:val="22"/>
              <w:ind w:left="420"/>
              <w:jc w:val="center"/>
              <w:rPr>
                <w:rFonts w:hint="eastAsia"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1</w:t>
            </w:r>
          </w:p>
        </w:tc>
        <w:tc>
          <w:tcPr>
            <w:tcW w:w="2976" w:type="dxa"/>
            <w:noWrap w:val="0"/>
            <w:vAlign w:val="center"/>
          </w:tcPr>
          <w:p>
            <w:pPr>
              <w:pStyle w:val="22"/>
              <w:ind w:left="420"/>
              <w:jc w:val="center"/>
              <w:rPr>
                <w:rFonts w:hint="eastAsia" w:hAnsi="宋体"/>
                <w:color w:val="auto"/>
              </w:rPr>
            </w:pPr>
            <w:r>
              <w:rPr>
                <w:rFonts w:hint="eastAsia" w:hAnsi="宋体"/>
                <w:color w:val="auto"/>
              </w:rPr>
              <w:t>质保期</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2</w:t>
            </w:r>
          </w:p>
        </w:tc>
        <w:tc>
          <w:tcPr>
            <w:tcW w:w="2976" w:type="dxa"/>
            <w:noWrap w:val="0"/>
            <w:vAlign w:val="center"/>
          </w:tcPr>
          <w:p>
            <w:pPr>
              <w:pStyle w:val="22"/>
              <w:ind w:left="420"/>
              <w:jc w:val="center"/>
              <w:rPr>
                <w:rFonts w:hint="eastAsia" w:hAnsi="宋体"/>
                <w:color w:val="auto"/>
              </w:rPr>
            </w:pPr>
            <w:r>
              <w:rPr>
                <w:rFonts w:hint="eastAsia" w:hAnsi="宋体"/>
                <w:color w:val="auto"/>
              </w:rPr>
              <w:t>售后技术服务要求</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3</w:t>
            </w:r>
          </w:p>
        </w:tc>
        <w:tc>
          <w:tcPr>
            <w:tcW w:w="2976" w:type="dxa"/>
            <w:noWrap w:val="0"/>
            <w:vAlign w:val="center"/>
          </w:tcPr>
          <w:p>
            <w:pPr>
              <w:pStyle w:val="22"/>
              <w:ind w:left="420"/>
              <w:jc w:val="center"/>
              <w:rPr>
                <w:rFonts w:hint="eastAsia" w:hAnsi="宋体"/>
                <w:color w:val="auto"/>
              </w:rPr>
            </w:pPr>
            <w:r>
              <w:rPr>
                <w:rFonts w:hint="eastAsia" w:hAnsi="宋体"/>
                <w:color w:val="auto"/>
              </w:rPr>
              <w:t>供货期</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4</w:t>
            </w:r>
          </w:p>
        </w:tc>
        <w:tc>
          <w:tcPr>
            <w:tcW w:w="2976" w:type="dxa"/>
            <w:noWrap w:val="0"/>
            <w:vAlign w:val="center"/>
          </w:tcPr>
          <w:p>
            <w:pPr>
              <w:pStyle w:val="22"/>
              <w:ind w:left="420"/>
              <w:jc w:val="center"/>
              <w:rPr>
                <w:rFonts w:hint="eastAsia" w:hAnsi="宋体"/>
                <w:color w:val="auto"/>
              </w:rPr>
            </w:pPr>
            <w:r>
              <w:rPr>
                <w:rFonts w:hint="eastAsia" w:hAnsi="宋体"/>
                <w:color w:val="auto"/>
              </w:rPr>
              <w:t>交货方式</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5</w:t>
            </w:r>
          </w:p>
        </w:tc>
        <w:tc>
          <w:tcPr>
            <w:tcW w:w="2976" w:type="dxa"/>
            <w:noWrap w:val="0"/>
            <w:vAlign w:val="center"/>
          </w:tcPr>
          <w:p>
            <w:pPr>
              <w:pStyle w:val="22"/>
              <w:ind w:left="420"/>
              <w:jc w:val="center"/>
              <w:rPr>
                <w:rFonts w:hint="eastAsia" w:hAnsi="宋体"/>
                <w:color w:val="auto"/>
              </w:rPr>
            </w:pPr>
            <w:r>
              <w:rPr>
                <w:rFonts w:hint="eastAsia" w:hAnsi="宋体"/>
                <w:color w:val="auto"/>
              </w:rPr>
              <w:t>付款方式</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6</w:t>
            </w:r>
          </w:p>
        </w:tc>
        <w:tc>
          <w:tcPr>
            <w:tcW w:w="2976" w:type="dxa"/>
            <w:noWrap w:val="0"/>
            <w:vAlign w:val="center"/>
          </w:tcPr>
          <w:p>
            <w:pPr>
              <w:pStyle w:val="22"/>
              <w:ind w:left="420"/>
              <w:jc w:val="center"/>
              <w:rPr>
                <w:rFonts w:hint="eastAsia" w:hAnsi="宋体"/>
                <w:color w:val="auto"/>
              </w:rPr>
            </w:pPr>
            <w:r>
              <w:rPr>
                <w:rFonts w:hint="eastAsia" w:hAnsi="宋体"/>
                <w:color w:val="auto"/>
              </w:rPr>
              <w:t>投标货币</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7</w:t>
            </w:r>
          </w:p>
        </w:tc>
        <w:tc>
          <w:tcPr>
            <w:tcW w:w="2976" w:type="dxa"/>
            <w:noWrap w:val="0"/>
            <w:vAlign w:val="center"/>
          </w:tcPr>
          <w:p>
            <w:pPr>
              <w:pStyle w:val="22"/>
              <w:ind w:left="420"/>
              <w:jc w:val="center"/>
              <w:rPr>
                <w:rFonts w:hint="eastAsia" w:hAnsi="宋体"/>
                <w:color w:val="auto"/>
              </w:rPr>
            </w:pPr>
            <w:r>
              <w:rPr>
                <w:rFonts w:hint="eastAsia" w:hAnsi="宋体"/>
                <w:color w:val="auto"/>
              </w:rPr>
              <w:t>备品备件及耗材等要求</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r>
              <w:rPr>
                <w:rFonts w:hint="eastAsia" w:hAnsi="宋体"/>
                <w:color w:val="auto"/>
              </w:rPr>
              <w:t>8</w:t>
            </w:r>
          </w:p>
        </w:tc>
        <w:tc>
          <w:tcPr>
            <w:tcW w:w="2976" w:type="dxa"/>
            <w:noWrap w:val="0"/>
            <w:vAlign w:val="center"/>
          </w:tcPr>
          <w:p>
            <w:pPr>
              <w:pStyle w:val="22"/>
              <w:ind w:left="420"/>
              <w:jc w:val="center"/>
              <w:rPr>
                <w:rFonts w:hint="eastAsia" w:hAnsi="宋体"/>
                <w:color w:val="auto"/>
              </w:rPr>
            </w:pPr>
            <w:r>
              <w:rPr>
                <w:rFonts w:hint="eastAsia" w:hAnsi="宋体"/>
                <w:color w:val="auto"/>
              </w:rPr>
              <w:t>培训方式</w:t>
            </w: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0"/>
            <w:vAlign w:val="center"/>
          </w:tcPr>
          <w:p>
            <w:pPr>
              <w:pStyle w:val="22"/>
              <w:ind w:left="420"/>
              <w:jc w:val="center"/>
              <w:rPr>
                <w:rFonts w:hint="eastAsia" w:hAnsi="宋体"/>
                <w:color w:val="auto"/>
              </w:rPr>
            </w:pPr>
          </w:p>
        </w:tc>
        <w:tc>
          <w:tcPr>
            <w:tcW w:w="2976" w:type="dxa"/>
            <w:noWrap w:val="0"/>
            <w:vAlign w:val="center"/>
          </w:tcPr>
          <w:p>
            <w:pPr>
              <w:pStyle w:val="22"/>
              <w:ind w:left="420"/>
              <w:jc w:val="center"/>
              <w:rPr>
                <w:rFonts w:hint="eastAsia" w:hAnsi="宋体"/>
                <w:color w:val="auto"/>
              </w:rPr>
            </w:pPr>
          </w:p>
        </w:tc>
        <w:tc>
          <w:tcPr>
            <w:tcW w:w="1985" w:type="dxa"/>
            <w:noWrap w:val="0"/>
            <w:vAlign w:val="center"/>
          </w:tcPr>
          <w:p>
            <w:pPr>
              <w:pStyle w:val="22"/>
              <w:ind w:left="420"/>
              <w:jc w:val="center"/>
              <w:rPr>
                <w:rFonts w:hint="eastAsia" w:hAnsi="宋体"/>
                <w:color w:val="auto"/>
              </w:rPr>
            </w:pPr>
          </w:p>
        </w:tc>
        <w:tc>
          <w:tcPr>
            <w:tcW w:w="1843" w:type="dxa"/>
            <w:noWrap w:val="0"/>
            <w:vAlign w:val="center"/>
          </w:tcPr>
          <w:p>
            <w:pPr>
              <w:pStyle w:val="22"/>
              <w:ind w:left="420"/>
              <w:jc w:val="center"/>
              <w:rPr>
                <w:rFonts w:hint="eastAsia" w:hAnsi="宋体"/>
                <w:color w:val="auto"/>
              </w:rPr>
            </w:pPr>
          </w:p>
        </w:tc>
        <w:tc>
          <w:tcPr>
            <w:tcW w:w="1687" w:type="dxa"/>
            <w:noWrap w:val="0"/>
            <w:vAlign w:val="center"/>
          </w:tcPr>
          <w:p>
            <w:pPr>
              <w:pStyle w:val="22"/>
              <w:ind w:left="420"/>
              <w:jc w:val="center"/>
              <w:rPr>
                <w:rFonts w:hint="eastAsia" w:hAnsi="宋体"/>
                <w:color w:val="auto"/>
              </w:rPr>
            </w:pPr>
          </w:p>
        </w:tc>
      </w:tr>
    </w:tbl>
    <w:p>
      <w:pPr>
        <w:pStyle w:val="22"/>
        <w:spacing w:line="360" w:lineRule="auto"/>
        <w:ind w:left="420" w:firstLine="2520" w:firstLineChars="1050"/>
        <w:rPr>
          <w:rFonts w:hint="eastAsia" w:hAnsi="宋体"/>
          <w:color w:val="auto"/>
        </w:rPr>
      </w:pPr>
      <w:r>
        <w:rPr>
          <w:rFonts w:hint="eastAsia" w:hAnsi="宋体"/>
          <w:color w:val="auto"/>
        </w:rPr>
        <w:t xml:space="preserve">             法定代表人（授权代表）签字：</w:t>
      </w:r>
      <w:r>
        <w:rPr>
          <w:rFonts w:hint="eastAsia" w:hAnsi="宋体"/>
          <w:color w:val="auto"/>
          <w:u w:val="single"/>
        </w:rPr>
        <w:t xml:space="preserve">             </w:t>
      </w:r>
    </w:p>
    <w:p>
      <w:pPr>
        <w:pStyle w:val="22"/>
        <w:spacing w:line="360" w:lineRule="exact"/>
        <w:ind w:left="420"/>
        <w:rPr>
          <w:rFonts w:hint="eastAsia" w:hAnsi="宋体"/>
          <w:color w:val="auto"/>
        </w:rPr>
      </w:pPr>
      <w:r>
        <w:rPr>
          <w:rFonts w:hint="eastAsia" w:hAnsi="宋体"/>
          <w:color w:val="auto"/>
        </w:rPr>
        <w:t>注：</w:t>
      </w:r>
    </w:p>
    <w:p>
      <w:pPr>
        <w:pStyle w:val="22"/>
        <w:spacing w:line="360" w:lineRule="exact"/>
        <w:ind w:left="420" w:firstLine="480" w:firstLineChars="200"/>
        <w:rPr>
          <w:rFonts w:hint="eastAsia" w:hAnsi="宋体"/>
          <w:color w:val="auto"/>
        </w:rPr>
      </w:pPr>
      <w:r>
        <w:rPr>
          <w:rFonts w:hint="eastAsia" w:hAnsi="宋体"/>
          <w:color w:val="auto"/>
        </w:rPr>
        <w:t>1、此表为表样，行数可自行添加，但表式不变；</w:t>
      </w:r>
    </w:p>
    <w:p>
      <w:pPr>
        <w:pStyle w:val="22"/>
        <w:spacing w:line="360" w:lineRule="exact"/>
        <w:ind w:left="420" w:firstLine="480" w:firstLineChars="200"/>
        <w:rPr>
          <w:rFonts w:hint="eastAsia" w:hAnsi="宋体"/>
          <w:color w:val="auto"/>
        </w:rPr>
      </w:pPr>
      <w:r>
        <w:rPr>
          <w:rFonts w:hint="eastAsia" w:hAnsi="宋体"/>
          <w:color w:val="auto"/>
        </w:rPr>
        <w:t>2、投标单位根据项目添加的服务承诺、培训等也请列出；</w:t>
      </w:r>
    </w:p>
    <w:p>
      <w:pPr>
        <w:pStyle w:val="22"/>
        <w:spacing w:line="360" w:lineRule="exact"/>
        <w:ind w:left="420" w:firstLine="480" w:firstLineChars="200"/>
        <w:rPr>
          <w:rFonts w:hint="eastAsia" w:hAnsi="宋体"/>
          <w:color w:val="auto"/>
        </w:rPr>
      </w:pPr>
      <w:r>
        <w:rPr>
          <w:rFonts w:hint="eastAsia" w:hAnsi="宋体"/>
          <w:color w:val="auto"/>
        </w:rPr>
        <w:t>3、是否偏离用符号“+、=、-”分别表示正偏离、完全响应、负偏离；</w:t>
      </w:r>
    </w:p>
    <w:p>
      <w:pPr>
        <w:pStyle w:val="22"/>
        <w:spacing w:line="360" w:lineRule="exact"/>
        <w:ind w:left="420" w:firstLine="480" w:firstLineChars="200"/>
        <w:rPr>
          <w:rFonts w:hint="eastAsia" w:hAnsi="宋体"/>
          <w:color w:val="auto"/>
        </w:rPr>
      </w:pPr>
      <w:r>
        <w:rPr>
          <w:rFonts w:hint="eastAsia" w:hAnsi="宋体"/>
          <w:color w:val="auto"/>
        </w:rPr>
        <w:t>4、投标单位必须仔细阅读</w:t>
      </w:r>
      <w:r>
        <w:rPr>
          <w:rFonts w:hint="eastAsia" w:hAnsi="宋体"/>
          <w:color w:val="auto"/>
          <w:lang w:eastAsia="zh-CN"/>
        </w:rPr>
        <w:t>采购文件</w:t>
      </w:r>
      <w:r>
        <w:rPr>
          <w:rFonts w:hint="eastAsia" w:hAnsi="宋体"/>
          <w:color w:val="auto"/>
        </w:rPr>
        <w:t>中所有商务条款和相关服务要求，并对所有商务条款和服务要求偏离的条目列入上表。投标单位必须根据所将提供服务的实际情况如实填写，评委会如发现有虚假描述的，该投标文件视为无效。</w:t>
      </w:r>
    </w:p>
    <w:bookmarkEnd w:id="50"/>
    <w:bookmarkEnd w:id="51"/>
    <w:bookmarkEnd w:id="52"/>
    <w:bookmarkEnd w:id="53"/>
    <w:bookmarkEnd w:id="54"/>
    <w:bookmarkEnd w:id="55"/>
    <w:bookmarkEnd w:id="56"/>
    <w:p>
      <w:pPr>
        <w:jc w:val="center"/>
        <w:rPr>
          <w:rFonts w:hint="eastAsia"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hint="eastAsia"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snapToGrid w:val="0"/>
        <w:spacing w:line="420" w:lineRule="exact"/>
        <w:jc w:val="center"/>
        <w:rPr>
          <w:rFonts w:hint="eastAsia"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hint="eastAsia" w:ascii="宋体" w:hAnsi="宋体" w:cs="宋体"/>
          <w:b/>
          <w:sz w:val="32"/>
          <w:szCs w:val="32"/>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hint="eastAsia" w:ascii="宋体" w:hAnsi="宋体" w:cs="宋体"/>
          <w:sz w:val="24"/>
        </w:rPr>
      </w:pP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 xml:space="preserve">                                      法定代表人签字：</w:t>
      </w:r>
      <w:r>
        <w:rPr>
          <w:rFonts w:hint="eastAsia" w:ascii="宋体" w:hAnsi="宋体" w:cs="宋体"/>
          <w:u w:val="single"/>
        </w:rPr>
        <w:t xml:space="preserve">             </w:t>
      </w: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jc w:val="center"/>
        <w:rPr>
          <w:rFonts w:hint="eastAsia"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hint="eastAsia"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hint="eastAsia"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7" w:name="_Hlt26955041"/>
      <w:bookmarkEnd w:id="57"/>
    </w:p>
    <w:p>
      <w:pPr>
        <w:snapToGrid w:val="0"/>
        <w:spacing w:line="360" w:lineRule="exact"/>
        <w:ind w:firstLine="480" w:firstLineChars="200"/>
        <w:jc w:val="left"/>
        <w:rPr>
          <w:rFonts w:hint="eastAsia"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hint="eastAsia" w:ascii="宋体" w:hAnsi="宋体" w:cs="宋体"/>
          <w:sz w:val="24"/>
          <w:szCs w:val="24"/>
        </w:rPr>
      </w:pPr>
    </w:p>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PMingLiU">
    <w:panose1 w:val="02020300000000000000"/>
    <w:charset w:val="88"/>
    <w:family w:val="roman"/>
    <w:pitch w:val="default"/>
    <w:sig w:usb0="00000003" w:usb1="082E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87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b/>
        <w:i/>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25</w:t>
                    </w:r>
                    <w:r>
                      <w:rPr>
                        <w:rFonts w:hint="eastAsia"/>
                        <w:sz w:val="18"/>
                        <w:lang w:eastAsia="zh-CN"/>
                      </w:rPr>
                      <w:fldChar w:fldCharType="end"/>
                    </w:r>
                    <w:r>
                      <w:rPr>
                        <w:rFonts w:hint="eastAsia"/>
                        <w:sz w:val="18"/>
                        <w:lang w:eastAsia="zh-CN"/>
                      </w:rPr>
                      <w:t xml:space="preserve"> 页</w:t>
                    </w:r>
                  </w:p>
                </w:txbxContent>
              </v:textbox>
            </v:shape>
          </w:pict>
        </mc:Fallback>
      </mc:AlternateContent>
    </w:r>
    <w:r>
      <w:rPr>
        <w:b/>
        <w:i/>
        <w:kern w:val="0"/>
        <w:sz w:val="20"/>
      </w:rPr>
      <w:t xml:space="preserve"> </w: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0"/>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40508"/>
    <w:multiLevelType w:val="multilevel"/>
    <w:tmpl w:val="3E940508"/>
    <w:lvl w:ilvl="0" w:tentative="0">
      <w:start w:val="4"/>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804FD"/>
    <w:rsid w:val="01FD0F1A"/>
    <w:rsid w:val="0366499F"/>
    <w:rsid w:val="0417416B"/>
    <w:rsid w:val="066A261C"/>
    <w:rsid w:val="0B18397C"/>
    <w:rsid w:val="0E164C31"/>
    <w:rsid w:val="0F5C7864"/>
    <w:rsid w:val="13F9637C"/>
    <w:rsid w:val="149D4767"/>
    <w:rsid w:val="16367209"/>
    <w:rsid w:val="17683D90"/>
    <w:rsid w:val="19935D99"/>
    <w:rsid w:val="1E08754E"/>
    <w:rsid w:val="21471482"/>
    <w:rsid w:val="224E4650"/>
    <w:rsid w:val="23814017"/>
    <w:rsid w:val="248F23AC"/>
    <w:rsid w:val="25A340BE"/>
    <w:rsid w:val="28422A24"/>
    <w:rsid w:val="28E804FD"/>
    <w:rsid w:val="2974467C"/>
    <w:rsid w:val="2AA550DC"/>
    <w:rsid w:val="2B9E493B"/>
    <w:rsid w:val="2D6E1275"/>
    <w:rsid w:val="2D8C5899"/>
    <w:rsid w:val="2DD47F61"/>
    <w:rsid w:val="2E657BCE"/>
    <w:rsid w:val="2F313A02"/>
    <w:rsid w:val="2F956AFE"/>
    <w:rsid w:val="35467EF4"/>
    <w:rsid w:val="358B76AD"/>
    <w:rsid w:val="35DD2AF4"/>
    <w:rsid w:val="35E43000"/>
    <w:rsid w:val="37E45D87"/>
    <w:rsid w:val="38CF0C3A"/>
    <w:rsid w:val="3BF76BED"/>
    <w:rsid w:val="3D16713D"/>
    <w:rsid w:val="3DED6081"/>
    <w:rsid w:val="3DEF12B0"/>
    <w:rsid w:val="3E091FAA"/>
    <w:rsid w:val="3F6F6087"/>
    <w:rsid w:val="40A82832"/>
    <w:rsid w:val="414D2DF2"/>
    <w:rsid w:val="41FB31EE"/>
    <w:rsid w:val="42C8303A"/>
    <w:rsid w:val="446F0737"/>
    <w:rsid w:val="472D0B65"/>
    <w:rsid w:val="480B4988"/>
    <w:rsid w:val="4B73395D"/>
    <w:rsid w:val="4C913D80"/>
    <w:rsid w:val="4C940E7B"/>
    <w:rsid w:val="51F401C6"/>
    <w:rsid w:val="550C3B25"/>
    <w:rsid w:val="5563541B"/>
    <w:rsid w:val="58C57AF2"/>
    <w:rsid w:val="592A17A5"/>
    <w:rsid w:val="59DC4DC2"/>
    <w:rsid w:val="5BC468B9"/>
    <w:rsid w:val="5C74568C"/>
    <w:rsid w:val="5CD341FE"/>
    <w:rsid w:val="5EF376BC"/>
    <w:rsid w:val="5FDA2281"/>
    <w:rsid w:val="60F20420"/>
    <w:rsid w:val="621D3356"/>
    <w:rsid w:val="63C52ACF"/>
    <w:rsid w:val="643571D4"/>
    <w:rsid w:val="64F61075"/>
    <w:rsid w:val="650117A0"/>
    <w:rsid w:val="6608084A"/>
    <w:rsid w:val="6BB425F0"/>
    <w:rsid w:val="6C3935A3"/>
    <w:rsid w:val="6C670B11"/>
    <w:rsid w:val="6C953E71"/>
    <w:rsid w:val="6CA95F52"/>
    <w:rsid w:val="6E9834CC"/>
    <w:rsid w:val="6FF05E4C"/>
    <w:rsid w:val="738C36DB"/>
    <w:rsid w:val="75100210"/>
    <w:rsid w:val="75344604"/>
    <w:rsid w:val="75CF21D1"/>
    <w:rsid w:val="76851909"/>
    <w:rsid w:val="7CD50B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6"/>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rFonts w:ascii="宋体"/>
      <w:sz w:val="28"/>
    </w:rPr>
  </w:style>
  <w:style w:type="paragraph" w:styleId="6">
    <w:name w:val="Normal Indent"/>
    <w:basedOn w:val="1"/>
    <w:qFormat/>
    <w:uiPriority w:val="0"/>
    <w:pPr>
      <w:ind w:firstLine="420"/>
    </w:pPr>
  </w:style>
  <w:style w:type="paragraph" w:styleId="8">
    <w:name w:val="Body Text Indent"/>
    <w:basedOn w:val="1"/>
    <w:unhideWhenUsed/>
    <w:qFormat/>
    <w:uiPriority w:val="99"/>
    <w:pPr>
      <w:spacing w:after="120"/>
      <w:ind w:left="420" w:leftChars="200"/>
    </w:pPr>
  </w:style>
  <w:style w:type="paragraph" w:styleId="9">
    <w:name w:val="Plain Text"/>
    <w:basedOn w:val="1"/>
    <w:qFormat/>
    <w:uiPriority w:val="0"/>
    <w:rPr>
      <w:rFonts w:ascii="宋体" w:hAnsi="Courier New" w:cs="Courier New"/>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276" w:lineRule="auto"/>
    </w:pPr>
    <w:rPr>
      <w:rFonts w:ascii="宋体" w:hAnsi="宋体" w:eastAsia="宋体"/>
      <w:b/>
      <w:sz w:val="24"/>
      <w:szCs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2"/>
    <w:basedOn w:val="8"/>
    <w:qFormat/>
    <w:uiPriority w:val="0"/>
    <w:pPr>
      <w:ind w:firstLine="420"/>
    </w:pPr>
  </w:style>
  <w:style w:type="character" w:styleId="17">
    <w:name w:val="page number"/>
    <w:basedOn w:val="16"/>
    <w:qFormat/>
    <w:uiPriority w:val="0"/>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9">
    <w:name w:val="列出段落1"/>
    <w:basedOn w:val="1"/>
    <w:qFormat/>
    <w:uiPriority w:val="0"/>
    <w:pPr>
      <w:ind w:leftChars="200"/>
      <w:jc w:val="left"/>
    </w:pPr>
    <w:rPr>
      <w:rFonts w:ascii="Calibri" w:hAnsi="Calibri" w:eastAsia="PMingLiU" w:cs="宋体"/>
      <w:sz w:val="24"/>
      <w:szCs w:val="22"/>
      <w:lang w:eastAsia="zh-TW"/>
    </w:rPr>
  </w:style>
  <w:style w:type="paragraph" w:customStyle="1" w:styleId="20">
    <w:name w:val="pa-0"/>
    <w:basedOn w:val="1"/>
    <w:qFormat/>
    <w:uiPriority w:val="0"/>
    <w:pPr>
      <w:widowControl/>
      <w:spacing w:before="150" w:after="150"/>
      <w:jc w:val="left"/>
    </w:pPr>
    <w:rPr>
      <w:rFonts w:ascii="宋体" w:hAnsi="宋体" w:cs="宋体"/>
      <w:kern w:val="0"/>
      <w:sz w:val="24"/>
      <w:szCs w:val="24"/>
    </w:rPr>
  </w:style>
  <w:style w:type="paragraph" w:customStyle="1" w:styleId="21">
    <w:name w:val="Char"/>
    <w:basedOn w:val="1"/>
    <w:qFormat/>
    <w:uiPriority w:val="0"/>
    <w:pPr>
      <w:tabs>
        <w:tab w:val="left" w:pos="360"/>
      </w:tabs>
    </w:pPr>
    <w:rPr>
      <w:sz w:val="24"/>
      <w:szCs w:val="24"/>
    </w:rPr>
  </w:style>
  <w:style w:type="paragraph" w:customStyle="1" w:styleId="22">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列表段落"/>
    <w:basedOn w:val="1"/>
    <w:qFormat/>
    <w:uiPriority w:val="34"/>
    <w:pPr>
      <w:ind w:firstLine="420" w:firstLineChars="200"/>
    </w:pPr>
    <w:rPr>
      <w:rFonts w:ascii="Calibri" w:hAnsi="Calibri"/>
      <w:szCs w:val="22"/>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┾MR 木〆子</cp:lastModifiedBy>
  <dcterms:modified xsi:type="dcterms:W3CDTF">2020-11-20T01:13:23Z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