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hint="eastAsia" w:ascii="宋体" w:hAnsi="宋体" w:cs="宋体"/>
          <w:sz w:val="32"/>
          <w:szCs w:val="32"/>
        </w:rPr>
      </w:pPr>
      <w:r>
        <w:rPr>
          <w:rFonts w:hint="eastAsia" w:ascii="宋体" w:hAnsi="宋体" w:cs="宋体"/>
          <w:sz w:val="32"/>
          <w:szCs w:val="32"/>
        </w:rPr>
        <w:t>南京邮电大学通达学院校园网防毒墙系统采购项目</w:t>
      </w: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ind w:firstLine="0"/>
        <w:jc w:val="center"/>
        <w:rPr>
          <w:rFonts w:hint="eastAsia" w:ascii="宋体" w:hAnsi="宋体" w:cs="宋体"/>
          <w:b/>
          <w:bCs/>
          <w:sz w:val="84"/>
        </w:rPr>
      </w:pPr>
    </w:p>
    <w:p>
      <w:pPr>
        <w:pStyle w:val="14"/>
        <w:ind w:firstLine="0"/>
        <w:jc w:val="center"/>
        <w:rPr>
          <w:rFonts w:hint="eastAsia" w:ascii="宋体" w:hAnsi="宋体" w:cs="宋体"/>
          <w:b/>
          <w:bCs/>
          <w:sz w:val="84"/>
        </w:rPr>
      </w:pPr>
      <w:r>
        <w:rPr>
          <w:rFonts w:hint="eastAsia" w:ascii="宋体" w:hAnsi="宋体" w:cs="宋体"/>
          <w:b/>
          <w:bCs/>
          <w:sz w:val="84"/>
        </w:rPr>
        <w:t>采 购 文 件</w:t>
      </w:r>
    </w:p>
    <w:p>
      <w:pPr>
        <w:pStyle w:val="14"/>
        <w:ind w:firstLine="0"/>
        <w:jc w:val="center"/>
        <w:rPr>
          <w:rFonts w:hint="eastAsia" w:ascii="宋体" w:hAnsi="宋体" w:cs="宋体"/>
          <w:b/>
          <w:bCs/>
          <w:sz w:val="32"/>
        </w:rPr>
      </w:pPr>
    </w:p>
    <w:p>
      <w:pPr>
        <w:pStyle w:val="14"/>
        <w:ind w:firstLine="0"/>
        <w:jc w:val="center"/>
        <w:rPr>
          <w:rFonts w:hint="eastAsia" w:ascii="宋体" w:hAnsi="宋体" w:cs="宋体"/>
          <w:b/>
          <w:sz w:val="36"/>
          <w:szCs w:val="36"/>
        </w:rPr>
      </w:pPr>
    </w:p>
    <w:p>
      <w:pPr>
        <w:adjustRightInd w:val="0"/>
        <w:snapToGrid w:val="0"/>
        <w:spacing w:line="300" w:lineRule="auto"/>
        <w:jc w:val="center"/>
        <w:rPr>
          <w:rFonts w:hint="default" w:ascii="宋体" w:hAnsi="宋体" w:eastAsia="宋体" w:cs="宋体"/>
          <w:b/>
          <w:sz w:val="36"/>
          <w:szCs w:val="36"/>
          <w:lang w:val="en-US" w:eastAsia="zh-CN"/>
        </w:rPr>
      </w:pPr>
      <w:r>
        <w:rPr>
          <w:rFonts w:hint="eastAsia" w:ascii="宋体" w:hAnsi="宋体" w:cs="宋体"/>
          <w:b/>
          <w:sz w:val="36"/>
          <w:szCs w:val="36"/>
        </w:rPr>
        <w:t>项目编号：TDHQ20</w:t>
      </w:r>
      <w:r>
        <w:rPr>
          <w:rFonts w:hint="eastAsia" w:ascii="宋体" w:hAnsi="宋体" w:cs="宋体"/>
          <w:b/>
          <w:sz w:val="36"/>
          <w:szCs w:val="36"/>
          <w:lang w:val="en-US" w:eastAsia="zh-CN"/>
        </w:rPr>
        <w:t>20022</w:t>
      </w:r>
    </w:p>
    <w:p>
      <w:pPr>
        <w:pStyle w:val="14"/>
        <w:ind w:firstLine="0"/>
        <w:jc w:val="center"/>
        <w:rPr>
          <w:rFonts w:hint="eastAsia" w:ascii="宋体" w:hAnsi="宋体" w:cs="宋体"/>
          <w:b/>
          <w:sz w:val="36"/>
          <w:szCs w:val="36"/>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jc w:val="center"/>
        <w:rPr>
          <w:rFonts w:hint="eastAsia" w:ascii="宋体" w:hAnsi="宋体" w:cs="宋体"/>
          <w:b/>
          <w:sz w:val="30"/>
          <w:szCs w:val="30"/>
        </w:rPr>
      </w:pPr>
      <w:r>
        <w:rPr>
          <w:rFonts w:hint="eastAsia" w:ascii="宋体" w:hAnsi="宋体" w:cs="宋体"/>
          <w:b/>
          <w:sz w:val="30"/>
          <w:szCs w:val="30"/>
        </w:rPr>
        <w:t>南京邮电大学通达学院</w:t>
      </w:r>
    </w:p>
    <w:p>
      <w:pPr>
        <w:pStyle w:val="14"/>
        <w:spacing w:before="0" w:after="0"/>
        <w:ind w:firstLine="0"/>
        <w:jc w:val="center"/>
        <w:rPr>
          <w:rFonts w:hint="eastAsia" w:ascii="宋体" w:hAnsi="宋体" w:cs="宋体"/>
          <w:b/>
          <w:sz w:val="30"/>
          <w:szCs w:val="30"/>
        </w:rPr>
      </w:pPr>
      <w:r>
        <w:rPr>
          <w:rFonts w:hint="eastAsia" w:ascii="宋体" w:hAnsi="宋体" w:cs="宋体"/>
          <w:b/>
          <w:sz w:val="30"/>
          <w:szCs w:val="30"/>
        </w:rPr>
        <w:t>20</w:t>
      </w:r>
      <w:r>
        <w:rPr>
          <w:rFonts w:hint="eastAsia" w:ascii="宋体" w:hAnsi="宋体" w:cs="宋体"/>
          <w:b/>
          <w:sz w:val="30"/>
          <w:szCs w:val="30"/>
          <w:lang w:val="en-US" w:eastAsia="zh-CN"/>
        </w:rPr>
        <w:t>20</w:t>
      </w:r>
      <w:r>
        <w:rPr>
          <w:rFonts w:hint="eastAsia" w:ascii="宋体" w:hAnsi="宋体" w:cs="宋体"/>
          <w:b/>
          <w:sz w:val="30"/>
          <w:szCs w:val="30"/>
        </w:rPr>
        <w:t>年</w:t>
      </w:r>
      <w:r>
        <w:rPr>
          <w:rFonts w:hint="eastAsia" w:ascii="宋体" w:hAnsi="宋体" w:cs="宋体"/>
          <w:b/>
          <w:sz w:val="30"/>
          <w:szCs w:val="30"/>
          <w:lang w:val="en-US" w:eastAsia="zh-CN"/>
        </w:rPr>
        <w:t>10</w:t>
      </w:r>
      <w:r>
        <w:rPr>
          <w:rFonts w:hint="eastAsia" w:ascii="宋体" w:hAnsi="宋体" w:cs="宋体"/>
          <w:b/>
          <w:sz w:val="30"/>
          <w:szCs w:val="30"/>
        </w:rPr>
        <w:t>月</w:t>
      </w:r>
    </w:p>
    <w:p>
      <w:pPr>
        <w:spacing w:line="480" w:lineRule="auto"/>
        <w:jc w:val="center"/>
        <w:outlineLvl w:val="0"/>
        <w:rPr>
          <w:rFonts w:hint="eastAsia" w:ascii="宋体" w:hAnsi="宋体" w:cs="宋体"/>
          <w:b/>
          <w:sz w:val="44"/>
        </w:rPr>
      </w:pPr>
      <w:r>
        <w:rPr>
          <w:rFonts w:hint="eastAsia" w:ascii="宋体" w:hAnsi="宋体" w:cs="宋体"/>
        </w:rPr>
        <w:br w:type="page"/>
      </w:r>
      <w:bookmarkStart w:id="0" w:name="_Toc120614210"/>
      <w:bookmarkStart w:id="1" w:name="_Toc513029200"/>
      <w:bookmarkStart w:id="2" w:name="_Toc16938516"/>
      <w:bookmarkStart w:id="3" w:name="_Toc20823272"/>
      <w:bookmarkStart w:id="4" w:name="_Toc523127445"/>
      <w:bookmarkStart w:id="5" w:name="_Toc479757206"/>
      <w:r>
        <w:rPr>
          <w:rFonts w:hint="eastAsia" w:ascii="宋体" w:hAnsi="宋体" w:cs="宋体"/>
          <w:b/>
          <w:sz w:val="44"/>
        </w:rPr>
        <w:t>目  录</w:t>
      </w:r>
    </w:p>
    <w:p>
      <w:pPr>
        <w:spacing w:line="480" w:lineRule="auto"/>
        <w:rPr>
          <w:rFonts w:hint="eastAsia" w:ascii="宋体" w:hAnsi="宋体" w:cs="宋体"/>
          <w:b/>
          <w:sz w:val="28"/>
        </w:rPr>
      </w:pPr>
    </w:p>
    <w:p>
      <w:pPr>
        <w:numPr>
          <w:ilvl w:val="0"/>
          <w:numId w:val="1"/>
        </w:numPr>
        <w:spacing w:line="480" w:lineRule="auto"/>
        <w:outlineLvl w:val="0"/>
        <w:rPr>
          <w:rFonts w:hint="eastAsia" w:ascii="宋体" w:hAnsi="宋体" w:cs="宋体"/>
          <w:sz w:val="32"/>
        </w:rPr>
      </w:pPr>
      <w:r>
        <w:rPr>
          <w:rFonts w:hint="eastAsia" w:ascii="宋体" w:hAnsi="宋体" w:cs="宋体"/>
          <w:sz w:val="36"/>
        </w:rPr>
        <w:t>采购公告……………………………………2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投标人须知</w:t>
      </w:r>
      <w:r>
        <w:rPr>
          <w:rFonts w:hint="eastAsia" w:ascii="宋体" w:hAnsi="宋体" w:cs="宋体"/>
          <w:sz w:val="36"/>
          <w:szCs w:val="36"/>
        </w:rPr>
        <w:t>…</w:t>
      </w:r>
      <w:r>
        <w:rPr>
          <w:rFonts w:hint="eastAsia" w:ascii="宋体" w:hAnsi="宋体" w:cs="宋体"/>
          <w:sz w:val="36"/>
        </w:rPr>
        <w:t xml:space="preserve">………………………………3 </w:t>
      </w:r>
    </w:p>
    <w:p>
      <w:pPr>
        <w:numPr>
          <w:ilvl w:val="0"/>
          <w:numId w:val="1"/>
        </w:numPr>
        <w:spacing w:line="480" w:lineRule="auto"/>
        <w:outlineLvl w:val="0"/>
        <w:rPr>
          <w:rFonts w:hint="eastAsia" w:ascii="宋体" w:hAnsi="宋体" w:cs="宋体"/>
          <w:sz w:val="36"/>
        </w:rPr>
      </w:pPr>
      <w:r>
        <w:rPr>
          <w:rFonts w:hint="eastAsia" w:ascii="宋体" w:hAnsi="宋体" w:cs="宋体"/>
          <w:sz w:val="36"/>
        </w:rPr>
        <w:t>合同条款及格式……………………………9</w:t>
      </w:r>
    </w:p>
    <w:p>
      <w:pPr>
        <w:numPr>
          <w:ilvl w:val="0"/>
          <w:numId w:val="1"/>
        </w:numPr>
        <w:spacing w:line="480" w:lineRule="auto"/>
        <w:outlineLvl w:val="0"/>
        <w:rPr>
          <w:rFonts w:hint="eastAsia" w:ascii="宋体" w:hAnsi="宋体" w:cs="宋体"/>
          <w:sz w:val="36"/>
        </w:rPr>
      </w:pPr>
      <w:r>
        <w:rPr>
          <w:rFonts w:hint="eastAsia" w:ascii="宋体" w:hAnsi="宋体" w:cs="宋体"/>
          <w:sz w:val="36"/>
        </w:rPr>
        <w:t>项目需求……………………………………12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评标方法与评标标准</w:t>
      </w:r>
      <w:r>
        <w:rPr>
          <w:rFonts w:hint="eastAsia" w:ascii="宋体" w:hAnsi="宋体" w:cs="宋体"/>
          <w:sz w:val="36"/>
        </w:rPr>
        <w:t>………………………17</w:t>
      </w:r>
    </w:p>
    <w:p>
      <w:pPr>
        <w:numPr>
          <w:ilvl w:val="0"/>
          <w:numId w:val="1"/>
        </w:numPr>
        <w:spacing w:line="480" w:lineRule="auto"/>
        <w:outlineLvl w:val="0"/>
        <w:rPr>
          <w:rFonts w:hint="eastAsia" w:ascii="宋体" w:hAnsi="宋体" w:cs="宋体"/>
          <w:sz w:val="36"/>
        </w:rPr>
      </w:pPr>
      <w:r>
        <w:rPr>
          <w:rFonts w:hint="eastAsia" w:ascii="宋体" w:hAnsi="宋体" w:cs="宋体"/>
          <w:sz w:val="36"/>
        </w:rPr>
        <w:t>投标文件格式………………………………18</w:t>
      </w:r>
    </w:p>
    <w:p>
      <w:pPr>
        <w:pStyle w:val="4"/>
        <w:adjustRightInd w:val="0"/>
        <w:snapToGrid w:val="0"/>
        <w:spacing w:before="0" w:after="0" w:line="240" w:lineRule="auto"/>
        <w:rPr>
          <w:rFonts w:hint="eastAsia" w:ascii="宋体" w:hAnsi="宋体" w:eastAsia="宋体" w:cs="宋体"/>
        </w:rPr>
        <w:sectPr>
          <w:headerReference r:id="rId3" w:type="default"/>
          <w:footerReference r:id="rId4" w:type="default"/>
          <w:pgSz w:w="11907" w:h="16840"/>
          <w:pgMar w:top="1440" w:right="1080" w:bottom="1440" w:left="1080" w:header="851" w:footer="992" w:gutter="0"/>
          <w:pgNumType w:fmt="decimal" w:start="1"/>
          <w:cols w:space="720" w:num="1"/>
          <w:docGrid w:linePitch="312" w:charSpace="0"/>
        </w:sectPr>
      </w:pPr>
    </w:p>
    <w:p>
      <w:pPr>
        <w:pStyle w:val="4"/>
        <w:adjustRightInd w:val="0"/>
        <w:snapToGrid w:val="0"/>
        <w:spacing w:before="0" w:after="0" w:line="240" w:lineRule="auto"/>
        <w:rPr>
          <w:rFonts w:hint="eastAsia" w:ascii="宋体" w:hAnsi="宋体" w:eastAsia="宋体" w:cs="宋体"/>
        </w:rPr>
      </w:pPr>
      <w:r>
        <w:rPr>
          <w:rFonts w:hint="eastAsia" w:ascii="宋体" w:hAnsi="宋体" w:eastAsia="宋体" w:cs="宋体"/>
        </w:rPr>
        <w:t xml:space="preserve">第一章  </w:t>
      </w:r>
      <w:bookmarkEnd w:id="0"/>
      <w:r>
        <w:rPr>
          <w:rFonts w:hint="eastAsia" w:ascii="宋体" w:hAnsi="宋体" w:eastAsia="宋体" w:cs="宋体"/>
        </w:rPr>
        <w:t>采购公告</w:t>
      </w:r>
    </w:p>
    <w:p>
      <w:pPr>
        <w:pStyle w:val="10"/>
        <w:shd w:val="clear" w:color="auto" w:fill="FFFFFF"/>
        <w:spacing w:before="0" w:beforeAutospacing="0" w:after="0" w:afterAutospacing="0" w:line="480" w:lineRule="exact"/>
        <w:ind w:firstLine="480"/>
        <w:rPr>
          <w:rFonts w:hint="eastAsia"/>
          <w:sz w:val="21"/>
          <w:szCs w:val="21"/>
        </w:rPr>
      </w:pPr>
      <w:r>
        <w:rPr>
          <w:rFonts w:hint="eastAsia"/>
          <w:sz w:val="21"/>
          <w:szCs w:val="21"/>
        </w:rPr>
        <w:t>根据国家招投标的法律法规和南京邮电大学的相关规定，现对南京邮电大学通达学院校园网防毒墙系统采购项目进行公开</w:t>
      </w:r>
      <w:r>
        <w:rPr>
          <w:rFonts w:hint="eastAsia"/>
          <w:sz w:val="21"/>
          <w:szCs w:val="21"/>
          <w:lang w:eastAsia="zh-CN"/>
        </w:rPr>
        <w:t>采购</w:t>
      </w:r>
      <w:r>
        <w:rPr>
          <w:rFonts w:hint="eastAsia"/>
          <w:sz w:val="21"/>
          <w:szCs w:val="21"/>
        </w:rPr>
        <w:t>采购，欢迎符合本次</w:t>
      </w:r>
      <w:r>
        <w:rPr>
          <w:rFonts w:hint="eastAsia"/>
          <w:sz w:val="21"/>
          <w:szCs w:val="21"/>
          <w:lang w:eastAsia="zh-CN"/>
        </w:rPr>
        <w:t>采购</w:t>
      </w:r>
      <w:r>
        <w:rPr>
          <w:rFonts w:hint="eastAsia"/>
          <w:sz w:val="21"/>
          <w:szCs w:val="21"/>
        </w:rPr>
        <w:t>采购要求的企业参加投标。</w:t>
      </w:r>
    </w:p>
    <w:p>
      <w:pPr>
        <w:pStyle w:val="10"/>
        <w:numPr>
          <w:ilvl w:val="0"/>
          <w:numId w:val="2"/>
        </w:numPr>
        <w:shd w:val="clear" w:color="auto" w:fill="FFFFFF"/>
        <w:spacing w:before="0" w:beforeAutospacing="0" w:after="0" w:afterAutospacing="0" w:line="480" w:lineRule="exact"/>
        <w:ind w:firstLine="480"/>
        <w:rPr>
          <w:rFonts w:hint="eastAsia"/>
          <w:sz w:val="21"/>
          <w:szCs w:val="21"/>
        </w:rPr>
      </w:pPr>
      <w:r>
        <w:rPr>
          <w:rFonts w:hint="eastAsia"/>
          <w:sz w:val="21"/>
          <w:szCs w:val="21"/>
        </w:rPr>
        <w:t>采购项目名称及编号：南京邮电大学通达学院校园网防毒墙系统采购项目。（项目编号TDHQ20</w:t>
      </w:r>
      <w:r>
        <w:rPr>
          <w:rFonts w:hint="eastAsia"/>
          <w:sz w:val="21"/>
          <w:szCs w:val="21"/>
          <w:lang w:val="en-US" w:eastAsia="zh-CN"/>
        </w:rPr>
        <w:t>20022</w:t>
      </w:r>
      <w:r>
        <w:rPr>
          <w:rFonts w:hint="eastAsia"/>
          <w:sz w:val="21"/>
          <w:szCs w:val="21"/>
        </w:rPr>
        <w:t>）</w:t>
      </w:r>
    </w:p>
    <w:p>
      <w:pPr>
        <w:pStyle w:val="10"/>
        <w:numPr>
          <w:ilvl w:val="0"/>
          <w:numId w:val="2"/>
        </w:numPr>
        <w:shd w:val="clear" w:color="auto" w:fill="FFFFFF"/>
        <w:spacing w:before="0" w:beforeAutospacing="0" w:after="0" w:afterAutospacing="0" w:line="480" w:lineRule="exact"/>
        <w:ind w:firstLine="480"/>
        <w:rPr>
          <w:rFonts w:hint="eastAsia"/>
          <w:sz w:val="21"/>
          <w:szCs w:val="21"/>
        </w:rPr>
      </w:pPr>
      <w:r>
        <w:rPr>
          <w:rFonts w:hint="eastAsia"/>
          <w:sz w:val="21"/>
          <w:szCs w:val="21"/>
        </w:rPr>
        <w:t>采购项目简要说明：1.南京邮电大学通达学院</w:t>
      </w:r>
      <w:bookmarkStart w:id="6" w:name="OLE_LINK1"/>
      <w:r>
        <w:rPr>
          <w:rFonts w:hint="eastAsia"/>
          <w:sz w:val="21"/>
          <w:szCs w:val="21"/>
        </w:rPr>
        <w:t>拟采购</w:t>
      </w:r>
      <w:bookmarkEnd w:id="6"/>
      <w:r>
        <w:rPr>
          <w:rFonts w:hint="eastAsia"/>
          <w:sz w:val="21"/>
          <w:szCs w:val="21"/>
        </w:rPr>
        <w:t>校园网防毒墙系统1套（具体采购数量及要求参见甲方采购文件）。2.项目地点：扬州市润扬南路33号。3.技术条款咨询联系人：黄老师 ，联系电话：0514-89716020。（注：如不咨询，视为已理解该技术指标。）</w:t>
      </w:r>
    </w:p>
    <w:p>
      <w:pPr>
        <w:pStyle w:val="10"/>
        <w:numPr>
          <w:ilvl w:val="0"/>
          <w:numId w:val="2"/>
        </w:numPr>
        <w:shd w:val="clear" w:color="auto" w:fill="FFFFFF"/>
        <w:spacing w:before="0" w:beforeAutospacing="0" w:after="0" w:afterAutospacing="0" w:line="480" w:lineRule="exact"/>
        <w:ind w:firstLine="480"/>
        <w:rPr>
          <w:rFonts w:hint="eastAsia"/>
          <w:sz w:val="21"/>
          <w:szCs w:val="21"/>
        </w:rPr>
      </w:pPr>
      <w:r>
        <w:rPr>
          <w:rFonts w:hint="eastAsia"/>
          <w:sz w:val="21"/>
          <w:szCs w:val="21"/>
        </w:rPr>
        <w:t xml:space="preserve"> 投标人资质要求:</w:t>
      </w:r>
    </w:p>
    <w:p>
      <w:pPr>
        <w:pStyle w:val="10"/>
        <w:shd w:val="clear" w:color="auto" w:fill="FFFFFF"/>
        <w:spacing w:before="0" w:beforeAutospacing="0" w:after="0" w:afterAutospacing="0" w:line="480" w:lineRule="exact"/>
        <w:rPr>
          <w:rFonts w:hint="eastAsia"/>
          <w:sz w:val="21"/>
          <w:szCs w:val="21"/>
        </w:rPr>
      </w:pPr>
      <w:r>
        <w:rPr>
          <w:rFonts w:hint="eastAsia"/>
          <w:sz w:val="21"/>
          <w:szCs w:val="21"/>
        </w:rPr>
        <w:t xml:space="preserve">    1</w:t>
      </w:r>
      <w:r>
        <w:rPr>
          <w:rFonts w:hint="eastAsia"/>
          <w:sz w:val="21"/>
          <w:szCs w:val="21"/>
          <w:lang w:val="en-US" w:eastAsia="zh-CN"/>
        </w:rPr>
        <w:t>.</w:t>
      </w:r>
      <w:r>
        <w:rPr>
          <w:rFonts w:hint="eastAsia"/>
          <w:sz w:val="21"/>
          <w:szCs w:val="21"/>
        </w:rPr>
        <w:t>投标人必须是经国家有关部门批准，具有合法经营资质、符合《中华人民共和国政府采购法》第二十二条规定的独立法人；</w:t>
      </w:r>
    </w:p>
    <w:p>
      <w:pPr>
        <w:pStyle w:val="10"/>
        <w:shd w:val="clear" w:color="auto" w:fill="FFFFFF"/>
        <w:spacing w:before="0" w:beforeAutospacing="0" w:after="0" w:afterAutospacing="0" w:line="480" w:lineRule="exact"/>
        <w:rPr>
          <w:rFonts w:hint="eastAsia"/>
          <w:sz w:val="21"/>
          <w:szCs w:val="21"/>
        </w:rPr>
      </w:pPr>
      <w:r>
        <w:rPr>
          <w:rFonts w:hint="eastAsia"/>
          <w:sz w:val="21"/>
          <w:szCs w:val="21"/>
        </w:rPr>
        <w:t xml:space="preserve">    2</w:t>
      </w:r>
      <w:r>
        <w:rPr>
          <w:rFonts w:hint="eastAsia"/>
          <w:sz w:val="21"/>
          <w:szCs w:val="21"/>
          <w:lang w:val="en-US" w:eastAsia="zh-CN"/>
        </w:rPr>
        <w:t>.</w:t>
      </w:r>
      <w:r>
        <w:rPr>
          <w:rFonts w:hint="eastAsia"/>
          <w:sz w:val="21"/>
          <w:szCs w:val="21"/>
        </w:rPr>
        <w:t>投标人须提供原厂质保承诺函（原件）；投标人若非生产者，须提供生产者或其驻中国办事机构（或生产者授权的中国境内最高级别代理机构）针对本项目的专项授权书原件(加盖公章)或投标人取得的产品代理证书；</w:t>
      </w:r>
    </w:p>
    <w:p>
      <w:pPr>
        <w:pStyle w:val="10"/>
        <w:shd w:val="clear" w:color="auto" w:fill="FFFFFF"/>
        <w:spacing w:before="0" w:beforeAutospacing="0" w:after="0" w:afterAutospacing="0" w:line="480" w:lineRule="exact"/>
        <w:rPr>
          <w:rFonts w:hint="eastAsia"/>
          <w:sz w:val="21"/>
          <w:szCs w:val="21"/>
        </w:rPr>
      </w:pPr>
      <w:r>
        <w:rPr>
          <w:rFonts w:hint="eastAsia"/>
          <w:sz w:val="21"/>
          <w:szCs w:val="21"/>
        </w:rPr>
        <w:t xml:space="preserve">    3</w:t>
      </w:r>
      <w:r>
        <w:rPr>
          <w:rFonts w:hint="eastAsia"/>
          <w:sz w:val="21"/>
          <w:szCs w:val="21"/>
          <w:lang w:val="en-US" w:eastAsia="zh-CN"/>
        </w:rPr>
        <w:t>.</w:t>
      </w:r>
      <w:r>
        <w:rPr>
          <w:rFonts w:hint="eastAsia"/>
          <w:sz w:val="21"/>
          <w:szCs w:val="21"/>
        </w:rPr>
        <w:t>投标人具有项目必须的技术条件或经营能力，具备法律法规规定的其它条件和良好的社会信誉，在经营活动中没有违法违规记录，近三年内没有被司法部门或行业主管部门处罚，提供书面声明；</w:t>
      </w:r>
    </w:p>
    <w:p>
      <w:pPr>
        <w:pStyle w:val="10"/>
        <w:shd w:val="clear" w:color="auto" w:fill="FFFFFF"/>
        <w:spacing w:before="0" w:beforeAutospacing="0" w:after="0" w:afterAutospacing="0" w:line="480" w:lineRule="exact"/>
        <w:ind w:firstLine="420"/>
        <w:rPr>
          <w:rFonts w:hint="eastAsia"/>
          <w:sz w:val="21"/>
          <w:szCs w:val="21"/>
        </w:rPr>
      </w:pPr>
      <w:r>
        <w:rPr>
          <w:rFonts w:hint="eastAsia"/>
          <w:sz w:val="21"/>
          <w:szCs w:val="21"/>
        </w:rPr>
        <w:t>4</w:t>
      </w:r>
      <w:r>
        <w:rPr>
          <w:rFonts w:hint="eastAsia"/>
          <w:sz w:val="21"/>
          <w:szCs w:val="21"/>
          <w:lang w:val="en-US" w:eastAsia="zh-CN"/>
        </w:rPr>
        <w:t>.</w:t>
      </w:r>
      <w:r>
        <w:rPr>
          <w:rFonts w:hint="eastAsia"/>
          <w:sz w:val="21"/>
          <w:szCs w:val="21"/>
        </w:rPr>
        <w:t>投标人未被“信用中国”（www.creditchina.gov.cn）或“诚信江苏”（www.jscredit.gov.cn）或中国政府采购网（www.ccgp.gov.cn）列入失信被执行人、重大税收违法案件当事人名单、政府采购严重失信行为记录名单，提供网页截图；</w:t>
      </w:r>
    </w:p>
    <w:p>
      <w:pPr>
        <w:pStyle w:val="10"/>
        <w:shd w:val="clear" w:color="auto"/>
        <w:spacing w:before="0" w:beforeAutospacing="0" w:after="0" w:afterAutospacing="0" w:line="480" w:lineRule="exact"/>
        <w:ind w:firstLine="420"/>
        <w:rPr>
          <w:rFonts w:hint="eastAsia"/>
          <w:sz w:val="21"/>
          <w:szCs w:val="21"/>
          <w:lang w:eastAsia="zh-CN"/>
        </w:rPr>
      </w:pPr>
      <w:r>
        <w:rPr>
          <w:rFonts w:hint="eastAsia"/>
          <w:sz w:val="21"/>
          <w:szCs w:val="21"/>
          <w:lang w:val="en-US" w:eastAsia="zh-CN"/>
        </w:rPr>
        <w:t>5.</w:t>
      </w:r>
      <w:r>
        <w:rPr>
          <w:rFonts w:hint="eastAsia"/>
          <w:sz w:val="21"/>
          <w:szCs w:val="21"/>
        </w:rPr>
        <w:t xml:space="preserve">产品具备公安部“防病毒网关”销售许可证（提供截图证明并加盖原厂公章确认) </w:t>
      </w:r>
      <w:r>
        <w:rPr>
          <w:rFonts w:hint="eastAsia"/>
          <w:sz w:val="21"/>
          <w:szCs w:val="21"/>
          <w:lang w:eastAsia="zh-CN"/>
        </w:rPr>
        <w:t>；</w:t>
      </w:r>
    </w:p>
    <w:p>
      <w:pPr>
        <w:pStyle w:val="10"/>
        <w:shd w:val="clear" w:color="auto"/>
        <w:spacing w:before="0" w:beforeAutospacing="0" w:after="0" w:afterAutospacing="0" w:line="480" w:lineRule="exact"/>
        <w:ind w:firstLine="420"/>
        <w:rPr>
          <w:rFonts w:hint="eastAsia"/>
          <w:sz w:val="21"/>
          <w:szCs w:val="21"/>
          <w:lang w:eastAsia="zh-CN"/>
        </w:rPr>
      </w:pPr>
      <w:r>
        <w:rPr>
          <w:rFonts w:hint="eastAsia"/>
          <w:sz w:val="21"/>
          <w:szCs w:val="21"/>
          <w:lang w:val="en-US" w:eastAsia="zh-CN"/>
        </w:rPr>
        <w:t>6.</w:t>
      </w:r>
      <w:r>
        <w:rPr>
          <w:rFonts w:hint="eastAsia"/>
          <w:sz w:val="21"/>
          <w:szCs w:val="21"/>
        </w:rPr>
        <w:t>通过公安部一所颁布的信息安全等级保护安全建设服务机构能力认证（提供证明材料并加盖原厂公章确认)</w:t>
      </w:r>
      <w:r>
        <w:rPr>
          <w:rFonts w:hint="eastAsia"/>
          <w:sz w:val="21"/>
          <w:szCs w:val="21"/>
          <w:lang w:eastAsia="zh-CN"/>
        </w:rPr>
        <w:t>；</w:t>
      </w:r>
    </w:p>
    <w:p>
      <w:pPr>
        <w:pStyle w:val="10"/>
        <w:shd w:val="clear" w:color="auto" w:fill="FFFFFF"/>
        <w:spacing w:before="0" w:beforeAutospacing="0" w:after="0" w:afterAutospacing="0" w:line="480" w:lineRule="exact"/>
        <w:ind w:firstLine="420"/>
        <w:rPr>
          <w:rFonts w:hint="eastAsia"/>
          <w:sz w:val="21"/>
          <w:szCs w:val="21"/>
        </w:rPr>
      </w:pPr>
      <w:r>
        <w:rPr>
          <w:rFonts w:hint="eastAsia"/>
          <w:sz w:val="21"/>
          <w:szCs w:val="21"/>
          <w:lang w:val="en-US" w:eastAsia="zh-CN"/>
        </w:rPr>
        <w:t>7.</w:t>
      </w:r>
      <w:r>
        <w:rPr>
          <w:rFonts w:hint="eastAsia"/>
          <w:sz w:val="21"/>
          <w:szCs w:val="21"/>
        </w:rPr>
        <w:t>本项目不接受联合体投标。</w:t>
      </w:r>
    </w:p>
    <w:p>
      <w:pPr>
        <w:pStyle w:val="10"/>
        <w:shd w:val="clear" w:color="auto" w:fill="FFFFFF"/>
        <w:spacing w:before="0" w:beforeAutospacing="0" w:after="0" w:afterAutospacing="0" w:line="480" w:lineRule="exact"/>
        <w:ind w:firstLine="480"/>
        <w:rPr>
          <w:rFonts w:hint="eastAsia"/>
          <w:sz w:val="21"/>
          <w:szCs w:val="21"/>
        </w:rPr>
      </w:pPr>
      <w:r>
        <w:rPr>
          <w:rFonts w:hint="eastAsia"/>
          <w:bCs/>
          <w:sz w:val="21"/>
          <w:szCs w:val="21"/>
        </w:rPr>
        <w:t>四</w:t>
      </w:r>
      <w:r>
        <w:rPr>
          <w:rFonts w:hint="eastAsia"/>
          <w:b/>
          <w:bCs/>
          <w:sz w:val="21"/>
          <w:szCs w:val="21"/>
        </w:rPr>
        <w:t>、</w:t>
      </w:r>
      <w:r>
        <w:rPr>
          <w:rFonts w:hint="eastAsia"/>
          <w:sz w:val="21"/>
          <w:szCs w:val="21"/>
        </w:rPr>
        <w:t>采购文件发布信息:采购文件发布时间：自采购公告在“南京邮电大学”</w:t>
      </w:r>
      <w:r>
        <w:rPr>
          <w:rFonts w:hint="eastAsia"/>
          <w:sz w:val="21"/>
          <w:szCs w:val="21"/>
          <w:lang w:eastAsia="zh-CN"/>
        </w:rPr>
        <w:t>及</w:t>
      </w:r>
      <w:r>
        <w:rPr>
          <w:rFonts w:hint="eastAsia"/>
          <w:sz w:val="21"/>
          <w:szCs w:val="21"/>
        </w:rPr>
        <w:t>“南京邮电大学通达学院”网页上发布之日起至投标截止时间止。供应商如确定参加投标，请于投标文件递交时间到指定地点登记报名、递交投标文件。</w:t>
      </w:r>
    </w:p>
    <w:p>
      <w:pPr>
        <w:pStyle w:val="10"/>
        <w:shd w:val="clear" w:color="auto" w:fill="FFFFFF"/>
        <w:spacing w:before="0" w:beforeAutospacing="0" w:after="0" w:afterAutospacing="0" w:line="480" w:lineRule="exact"/>
        <w:ind w:firstLine="480"/>
        <w:rPr>
          <w:rFonts w:hint="eastAsia"/>
          <w:sz w:val="21"/>
          <w:szCs w:val="21"/>
        </w:rPr>
      </w:pPr>
      <w:r>
        <w:rPr>
          <w:rFonts w:hint="eastAsia"/>
          <w:sz w:val="21"/>
          <w:szCs w:val="21"/>
        </w:rPr>
        <w:t>五、投标文件接收信息:投标文件接收截止时间：20</w:t>
      </w:r>
      <w:r>
        <w:rPr>
          <w:rFonts w:hint="eastAsia"/>
          <w:sz w:val="21"/>
          <w:szCs w:val="21"/>
          <w:lang w:val="en-US" w:eastAsia="zh-CN"/>
        </w:rPr>
        <w:t>20</w:t>
      </w:r>
      <w:r>
        <w:rPr>
          <w:rFonts w:hint="eastAsia"/>
          <w:sz w:val="21"/>
          <w:szCs w:val="21"/>
        </w:rPr>
        <w:t>年</w:t>
      </w:r>
      <w:r>
        <w:rPr>
          <w:rFonts w:hint="eastAsia"/>
          <w:sz w:val="21"/>
          <w:szCs w:val="21"/>
          <w:lang w:val="en-US" w:eastAsia="zh-CN"/>
        </w:rPr>
        <w:t>10</w:t>
      </w:r>
      <w:r>
        <w:rPr>
          <w:rFonts w:hint="eastAsia"/>
          <w:sz w:val="21"/>
          <w:szCs w:val="21"/>
        </w:rPr>
        <w:t>月</w:t>
      </w:r>
      <w:r>
        <w:rPr>
          <w:rFonts w:hint="eastAsia"/>
          <w:sz w:val="21"/>
          <w:szCs w:val="21"/>
          <w:lang w:val="en-US" w:eastAsia="zh-CN"/>
        </w:rPr>
        <w:t>22</w:t>
      </w:r>
      <w:r>
        <w:rPr>
          <w:rFonts w:hint="eastAsia"/>
          <w:sz w:val="21"/>
          <w:szCs w:val="21"/>
        </w:rPr>
        <w:t>日 上午 11:00。地点：南京邮电大学通达学院行政中心9楼91</w:t>
      </w:r>
      <w:r>
        <w:rPr>
          <w:rFonts w:hint="eastAsia"/>
          <w:sz w:val="21"/>
          <w:szCs w:val="21"/>
          <w:lang w:val="en-US" w:eastAsia="zh-CN"/>
        </w:rPr>
        <w:t>1</w:t>
      </w:r>
      <w:r>
        <w:rPr>
          <w:rFonts w:hint="eastAsia"/>
          <w:sz w:val="21"/>
          <w:szCs w:val="21"/>
        </w:rPr>
        <w:t>办公室。 联系人：</w:t>
      </w:r>
      <w:r>
        <w:rPr>
          <w:rFonts w:hint="eastAsia"/>
          <w:sz w:val="21"/>
          <w:szCs w:val="21"/>
          <w:lang w:eastAsia="zh-CN"/>
        </w:rPr>
        <w:t>李</w:t>
      </w:r>
      <w:r>
        <w:rPr>
          <w:rFonts w:hint="eastAsia"/>
          <w:sz w:val="21"/>
          <w:szCs w:val="21"/>
        </w:rPr>
        <w:t>老师， 联系电话：0514-89716083。 采购单位不接受邮寄、快递等投标，投标文件在投标截止时间后，一律不予退回。</w:t>
      </w:r>
    </w:p>
    <w:p>
      <w:pPr>
        <w:pStyle w:val="10"/>
        <w:shd w:val="clear" w:color="auto" w:fill="FFFFFF"/>
        <w:spacing w:before="0" w:beforeAutospacing="0" w:after="0" w:afterAutospacing="0" w:line="480" w:lineRule="exact"/>
        <w:ind w:firstLine="480"/>
        <w:rPr>
          <w:rFonts w:hint="eastAsia"/>
          <w:sz w:val="21"/>
          <w:szCs w:val="21"/>
        </w:rPr>
      </w:pPr>
      <w:r>
        <w:rPr>
          <w:rFonts w:hint="eastAsia"/>
          <w:sz w:val="21"/>
          <w:szCs w:val="21"/>
        </w:rPr>
        <w:t>六、开标有关信息 :</w:t>
      </w:r>
      <w:r>
        <w:rPr>
          <w:rFonts w:hint="eastAsia"/>
          <w:sz w:val="21"/>
          <w:szCs w:val="21"/>
          <w:lang w:eastAsia="zh-CN"/>
        </w:rPr>
        <w:t>时间：</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10</w:t>
      </w:r>
      <w:r>
        <w:rPr>
          <w:rFonts w:hint="eastAsia"/>
          <w:sz w:val="21"/>
          <w:szCs w:val="21"/>
        </w:rPr>
        <w:t>月</w:t>
      </w:r>
      <w:r>
        <w:rPr>
          <w:rFonts w:hint="eastAsia"/>
          <w:sz w:val="21"/>
          <w:szCs w:val="21"/>
          <w:lang w:val="en-US" w:eastAsia="zh-CN"/>
        </w:rPr>
        <w:t>22</w:t>
      </w:r>
      <w:r>
        <w:rPr>
          <w:rFonts w:hint="eastAsia"/>
          <w:sz w:val="21"/>
          <w:szCs w:val="21"/>
        </w:rPr>
        <w:t>日 上午 11:00</w:t>
      </w:r>
      <w:r>
        <w:rPr>
          <w:rFonts w:hint="eastAsia"/>
          <w:sz w:val="21"/>
          <w:szCs w:val="21"/>
          <w:lang w:val="en-US" w:eastAsia="zh-CN"/>
        </w:rPr>
        <w:t>,地点：行政楼9楼开标室</w:t>
      </w:r>
      <w:r>
        <w:rPr>
          <w:rFonts w:hint="eastAsia"/>
          <w:sz w:val="21"/>
          <w:szCs w:val="21"/>
        </w:rPr>
        <w:t>。</w:t>
      </w:r>
    </w:p>
    <w:p>
      <w:pPr>
        <w:pStyle w:val="10"/>
        <w:shd w:val="clear" w:color="auto" w:fill="FFFFFF"/>
        <w:spacing w:before="0" w:beforeAutospacing="0" w:after="0" w:afterAutospacing="0" w:line="480" w:lineRule="exact"/>
        <w:ind w:firstLine="480"/>
        <w:rPr>
          <w:rFonts w:hint="eastAsia"/>
          <w:sz w:val="21"/>
          <w:szCs w:val="21"/>
        </w:rPr>
      </w:pPr>
      <w:r>
        <w:rPr>
          <w:rFonts w:hint="eastAsia"/>
          <w:sz w:val="21"/>
          <w:szCs w:val="21"/>
        </w:rPr>
        <w:t>七、缴纳费用：投标单位须在投标时缴纳100元标书费，</w:t>
      </w:r>
      <w:r>
        <w:rPr>
          <w:rFonts w:hint="eastAsia"/>
          <w:sz w:val="21"/>
          <w:szCs w:val="21"/>
          <w:lang w:val="en-US" w:eastAsia="zh-CN"/>
        </w:rPr>
        <w:t>2</w:t>
      </w:r>
      <w:r>
        <w:rPr>
          <w:rFonts w:hint="eastAsia"/>
          <w:sz w:val="21"/>
          <w:szCs w:val="21"/>
        </w:rPr>
        <w:t>000元项目投标保证金。</w:t>
      </w:r>
    </w:p>
    <w:p>
      <w:pPr>
        <w:pStyle w:val="10"/>
        <w:shd w:val="clear" w:color="auto" w:fill="FFFFFF"/>
        <w:spacing w:before="0" w:beforeAutospacing="0" w:after="0" w:afterAutospacing="0" w:line="480" w:lineRule="exact"/>
        <w:ind w:firstLine="480"/>
        <w:rPr>
          <w:rFonts w:hint="eastAsia"/>
          <w:sz w:val="21"/>
          <w:szCs w:val="21"/>
        </w:rPr>
      </w:pPr>
      <w:r>
        <w:rPr>
          <w:rFonts w:hint="eastAsia"/>
          <w:sz w:val="21"/>
          <w:szCs w:val="21"/>
        </w:rPr>
        <w:t>八、本次</w:t>
      </w:r>
      <w:r>
        <w:rPr>
          <w:rFonts w:hint="eastAsia"/>
          <w:sz w:val="21"/>
          <w:szCs w:val="21"/>
          <w:lang w:eastAsia="zh-CN"/>
        </w:rPr>
        <w:t>采购</w:t>
      </w:r>
      <w:r>
        <w:rPr>
          <w:rFonts w:hint="eastAsia"/>
          <w:sz w:val="21"/>
          <w:szCs w:val="21"/>
        </w:rPr>
        <w:t>联系事项: 联系人：</w:t>
      </w:r>
      <w:r>
        <w:rPr>
          <w:rFonts w:hint="eastAsia"/>
          <w:sz w:val="21"/>
          <w:szCs w:val="21"/>
          <w:lang w:eastAsia="zh-CN"/>
        </w:rPr>
        <w:t>李</w:t>
      </w:r>
      <w:r>
        <w:rPr>
          <w:rFonts w:hint="eastAsia"/>
          <w:sz w:val="21"/>
          <w:szCs w:val="21"/>
        </w:rPr>
        <w:t>老师， 联系电话：0514-8971608</w:t>
      </w:r>
      <w:r>
        <w:rPr>
          <w:rFonts w:hint="eastAsia"/>
          <w:sz w:val="21"/>
          <w:szCs w:val="21"/>
          <w:lang w:val="en-US" w:eastAsia="zh-CN"/>
        </w:rPr>
        <w:t>3</w:t>
      </w:r>
      <w:r>
        <w:rPr>
          <w:rFonts w:hint="eastAsia"/>
          <w:sz w:val="21"/>
          <w:szCs w:val="21"/>
        </w:rPr>
        <w:t xml:space="preserve">。   </w:t>
      </w:r>
    </w:p>
    <w:p>
      <w:pPr>
        <w:pStyle w:val="10"/>
        <w:shd w:val="clear" w:color="auto" w:fill="FFFFFF"/>
        <w:spacing w:before="0" w:beforeAutospacing="0" w:after="0" w:afterAutospacing="0" w:line="480" w:lineRule="exact"/>
        <w:ind w:firstLine="480"/>
        <w:jc w:val="right"/>
        <w:rPr>
          <w:rFonts w:hint="eastAsia"/>
          <w:sz w:val="21"/>
          <w:szCs w:val="21"/>
        </w:rPr>
      </w:pPr>
      <w:r>
        <w:rPr>
          <w:rFonts w:hint="eastAsia"/>
          <w:sz w:val="21"/>
          <w:szCs w:val="21"/>
        </w:rPr>
        <w:t>南京邮电大学通达学院</w:t>
      </w:r>
      <w:r>
        <w:rPr>
          <w:rFonts w:hint="eastAsia"/>
          <w:sz w:val="21"/>
          <w:szCs w:val="21"/>
          <w:lang w:eastAsia="zh-CN"/>
        </w:rPr>
        <w:t>采购工作小组</w:t>
      </w:r>
      <w:r>
        <w:rPr>
          <w:rFonts w:hint="eastAsia"/>
          <w:sz w:val="21"/>
          <w:szCs w:val="21"/>
        </w:rPr>
        <w:t xml:space="preserve">　　                                                  </w:t>
      </w:r>
    </w:p>
    <w:p>
      <w:pPr>
        <w:pStyle w:val="10"/>
        <w:shd w:val="clear" w:color="auto" w:fill="FFFFFF"/>
        <w:spacing w:before="0" w:beforeAutospacing="0" w:after="0" w:afterAutospacing="0" w:line="480" w:lineRule="exact"/>
        <w:jc w:val="right"/>
        <w:rPr>
          <w:rFonts w:hint="eastAsia"/>
          <w:sz w:val="21"/>
          <w:szCs w:val="21"/>
        </w:rPr>
      </w:pPr>
      <w:r>
        <w:rPr>
          <w:rFonts w:hint="eastAsia"/>
          <w:sz w:val="21"/>
          <w:szCs w:val="21"/>
        </w:rPr>
        <w:t xml:space="preserve">                                                                二〇二〇年</w:t>
      </w:r>
      <w:r>
        <w:rPr>
          <w:rFonts w:hint="eastAsia"/>
          <w:sz w:val="21"/>
          <w:szCs w:val="21"/>
          <w:lang w:eastAsia="zh-CN"/>
        </w:rPr>
        <w:t>十</w:t>
      </w:r>
      <w:r>
        <w:rPr>
          <w:rFonts w:hint="eastAsia"/>
          <w:sz w:val="21"/>
          <w:szCs w:val="21"/>
        </w:rPr>
        <w:t>月</w:t>
      </w:r>
      <w:r>
        <w:rPr>
          <w:rFonts w:hint="eastAsia"/>
          <w:sz w:val="21"/>
          <w:szCs w:val="21"/>
          <w:lang w:eastAsia="zh-CN"/>
        </w:rPr>
        <w:t>十六</w:t>
      </w:r>
      <w:r>
        <w:rPr>
          <w:rFonts w:hint="eastAsia"/>
          <w:sz w:val="21"/>
          <w:szCs w:val="21"/>
        </w:rPr>
        <w:t>日</w:t>
      </w:r>
    </w:p>
    <w:p>
      <w:pPr>
        <w:wordWrap w:val="0"/>
        <w:adjustRightInd w:val="0"/>
        <w:snapToGrid w:val="0"/>
        <w:spacing w:line="330" w:lineRule="exact"/>
        <w:ind w:firstLine="480" w:firstLineChars="200"/>
        <w:jc w:val="right"/>
        <w:rPr>
          <w:rFonts w:hint="eastAsia" w:ascii="宋体" w:hAnsi="宋体" w:cs="宋体"/>
          <w:sz w:val="24"/>
          <w:szCs w:val="24"/>
        </w:rPr>
      </w:pPr>
    </w:p>
    <w:p>
      <w:pPr>
        <w:pStyle w:val="4"/>
        <w:spacing w:line="300" w:lineRule="exact"/>
        <w:rPr>
          <w:rFonts w:hint="eastAsia" w:ascii="宋体" w:hAnsi="宋体" w:eastAsia="宋体" w:cs="宋体"/>
        </w:rPr>
      </w:pPr>
      <w:r>
        <w:rPr>
          <w:rFonts w:hint="eastAsia" w:ascii="宋体" w:hAnsi="宋体" w:eastAsia="宋体" w:cs="宋体"/>
          <w:sz w:val="24"/>
          <w:szCs w:val="24"/>
        </w:rPr>
        <w:br w:type="page"/>
      </w:r>
      <w:bookmarkStart w:id="7" w:name="_Toc120614211"/>
      <w:r>
        <w:rPr>
          <w:rFonts w:hint="eastAsia" w:ascii="宋体" w:hAnsi="宋体" w:eastAsia="宋体" w:cs="宋体"/>
        </w:rPr>
        <w:t xml:space="preserve">第二章  </w:t>
      </w:r>
      <w:bookmarkEnd w:id="1"/>
      <w:bookmarkEnd w:id="2"/>
      <w:bookmarkEnd w:id="3"/>
      <w:bookmarkEnd w:id="4"/>
      <w:bookmarkEnd w:id="5"/>
      <w:bookmarkEnd w:id="7"/>
      <w:bookmarkStart w:id="8" w:name="_Toc16938518"/>
      <w:bookmarkStart w:id="9" w:name="_Toc20823274"/>
      <w:bookmarkStart w:id="10" w:name="_Toc513029202"/>
      <w:bookmarkStart w:id="11" w:name="_Toc120614213"/>
      <w:r>
        <w:rPr>
          <w:rFonts w:hint="eastAsia" w:ascii="宋体" w:hAnsi="宋体" w:eastAsia="宋体" w:cs="宋体"/>
        </w:rPr>
        <w:t>投标人须知</w:t>
      </w:r>
      <w:bookmarkEnd w:id="8"/>
      <w:bookmarkEnd w:id="9"/>
      <w:bookmarkEnd w:id="10"/>
      <w:bookmarkEnd w:id="11"/>
    </w:p>
    <w:p>
      <w:pPr>
        <w:spacing w:line="360" w:lineRule="exact"/>
        <w:ind w:firstLine="482" w:firstLineChars="200"/>
        <w:rPr>
          <w:rFonts w:hint="eastAsia" w:ascii="宋体" w:hAnsi="宋体" w:cs="宋体"/>
          <w:b/>
          <w:sz w:val="24"/>
          <w:szCs w:val="24"/>
        </w:rPr>
      </w:pPr>
      <w:bookmarkStart w:id="12" w:name="_Toc20823275"/>
      <w:bookmarkStart w:id="13" w:name="_Toc120614214"/>
      <w:bookmarkStart w:id="14" w:name="_Toc513029203"/>
      <w:bookmarkStart w:id="15" w:name="_Toc16938519"/>
      <w:r>
        <w:rPr>
          <w:rFonts w:hint="eastAsia" w:ascii="宋体" w:hAnsi="宋体" w:cs="宋体"/>
          <w:b/>
          <w:sz w:val="24"/>
          <w:szCs w:val="24"/>
        </w:rPr>
        <w:t>一、总则</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1.1本次采购采用公开</w:t>
      </w:r>
      <w:r>
        <w:rPr>
          <w:rFonts w:hint="eastAsia" w:ascii="宋体" w:hAnsi="宋体" w:cs="宋体"/>
          <w:sz w:val="24"/>
          <w:szCs w:val="24"/>
          <w:lang w:eastAsia="zh-CN"/>
        </w:rPr>
        <w:t>采购</w:t>
      </w:r>
      <w:r>
        <w:rPr>
          <w:rFonts w:hint="eastAsia" w:ascii="宋体" w:hAnsi="宋体" w:cs="宋体"/>
          <w:sz w:val="24"/>
          <w:szCs w:val="24"/>
        </w:rPr>
        <w:t>方式，本采购文件仅适用于采购公告中所述项目。</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（1）采购公告</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（2）投标人须知</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（3）合同条款及格式</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（4）项目需求</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（5）评标方法与评标标准</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（6）投标文件格式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请仔细检查采购文件是否齐全，如有缺漏请立即与采购</w:t>
      </w:r>
      <w:r>
        <w:rPr>
          <w:rFonts w:hint="eastAsia" w:ascii="宋体" w:hAnsi="宋体" w:cs="宋体"/>
          <w:sz w:val="24"/>
          <w:szCs w:val="24"/>
          <w:lang w:eastAsia="zh-CN"/>
        </w:rPr>
        <w:t>采购</w:t>
      </w:r>
      <w:r>
        <w:rPr>
          <w:rFonts w:hint="eastAsia" w:ascii="宋体" w:hAnsi="宋体" w:cs="宋体"/>
          <w:sz w:val="24"/>
          <w:szCs w:val="24"/>
        </w:rPr>
        <w:t>管理办公室联系解决。</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u w:val="single"/>
          <w:lang w:eastAsia="zh-CN"/>
        </w:rPr>
        <w:t>贰</w:t>
      </w:r>
      <w:r>
        <w:rPr>
          <w:rFonts w:hint="eastAsia" w:ascii="宋体" w:hAnsi="宋体" w:cs="宋体"/>
          <w:sz w:val="24"/>
          <w:szCs w:val="24"/>
          <w:u w:val="single"/>
        </w:rPr>
        <w:t>仟元（</w:t>
      </w:r>
      <w:r>
        <w:rPr>
          <w:rFonts w:hint="eastAsia" w:ascii="宋体" w:hAnsi="宋体" w:cs="宋体"/>
          <w:sz w:val="24"/>
          <w:szCs w:val="24"/>
          <w:u w:val="single"/>
          <w:lang w:val="en-US" w:eastAsia="zh-CN"/>
        </w:rPr>
        <w:t>2</w:t>
      </w:r>
      <w:r>
        <w:rPr>
          <w:rFonts w:hint="eastAsia" w:ascii="宋体" w:hAnsi="宋体" w:cs="宋体"/>
          <w:sz w:val="24"/>
          <w:szCs w:val="24"/>
          <w:u w:val="single"/>
        </w:rPr>
        <w:t>000元）</w:t>
      </w:r>
      <w:r>
        <w:rPr>
          <w:rFonts w:hint="eastAsia" w:ascii="宋体" w:hAnsi="宋体" w:cs="宋体"/>
          <w:sz w:val="24"/>
          <w:szCs w:val="24"/>
        </w:rPr>
        <w:t>投标保证金，作为其投标的组成部分之一。</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12.2投标保证金是为了保护</w:t>
      </w:r>
      <w:r>
        <w:rPr>
          <w:rFonts w:hint="eastAsia" w:ascii="宋体" w:hAnsi="宋体" w:cs="宋体"/>
          <w:sz w:val="24"/>
          <w:szCs w:val="24"/>
          <w:lang w:eastAsia="zh-CN"/>
        </w:rPr>
        <w:t>采购</w:t>
      </w:r>
      <w:r>
        <w:rPr>
          <w:rFonts w:hint="eastAsia" w:ascii="宋体" w:hAnsi="宋体" w:cs="宋体"/>
          <w:sz w:val="24"/>
          <w:szCs w:val="24"/>
        </w:rPr>
        <w:t>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投标有效期为</w:t>
      </w:r>
      <w:r>
        <w:rPr>
          <w:rFonts w:hint="eastAsia" w:ascii="宋体" w:hAnsi="宋体" w:cs="宋体"/>
          <w:sz w:val="24"/>
          <w:szCs w:val="24"/>
          <w:lang w:eastAsia="zh-CN"/>
        </w:rPr>
        <w:t>采购</w:t>
      </w:r>
      <w:r>
        <w:rPr>
          <w:rFonts w:hint="eastAsia" w:ascii="宋体" w:hAnsi="宋体" w:cs="宋体"/>
          <w:sz w:val="24"/>
          <w:szCs w:val="24"/>
        </w:rPr>
        <w:t>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hint="eastAsia"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w:t>
      </w:r>
      <w:r>
        <w:rPr>
          <w:rFonts w:hint="eastAsia" w:ascii="宋体" w:hAnsi="宋体" w:cs="宋体"/>
          <w:sz w:val="24"/>
          <w:szCs w:val="24"/>
          <w:lang w:eastAsia="zh-CN"/>
        </w:rPr>
        <w:t>采购</w:t>
      </w:r>
      <w:r>
        <w:rPr>
          <w:rFonts w:hint="eastAsia" w:ascii="宋体" w:hAnsi="宋体" w:cs="宋体"/>
          <w:sz w:val="24"/>
          <w:szCs w:val="24"/>
        </w:rPr>
        <w:t>管理办公室。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hint="eastAsia"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hint="eastAsia"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hint="eastAsia"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（3）投标人在报价时采用选择性报价；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hint="eastAsia"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w:t>
      </w:r>
      <w:r>
        <w:rPr>
          <w:rFonts w:hint="eastAsia" w:ascii="宋体" w:hAnsi="宋体" w:cs="宋体"/>
          <w:bCs/>
          <w:sz w:val="24"/>
          <w:szCs w:val="24"/>
          <w:lang w:eastAsia="zh-CN"/>
        </w:rPr>
        <w:t>采购</w:t>
      </w:r>
      <w:r>
        <w:rPr>
          <w:rFonts w:hint="eastAsia" w:ascii="宋体" w:hAnsi="宋体" w:cs="宋体"/>
          <w:bCs/>
          <w:sz w:val="24"/>
          <w:szCs w:val="24"/>
        </w:rPr>
        <w:t>任务取消情形外，采购项目首次</w:t>
      </w:r>
      <w:r>
        <w:rPr>
          <w:rFonts w:hint="eastAsia" w:ascii="宋体" w:hAnsi="宋体" w:cs="宋体"/>
          <w:bCs/>
          <w:sz w:val="24"/>
          <w:szCs w:val="24"/>
          <w:lang w:eastAsia="zh-CN"/>
        </w:rPr>
        <w:t>采购</w:t>
      </w:r>
      <w:r>
        <w:rPr>
          <w:rFonts w:hint="eastAsia" w:ascii="宋体" w:hAnsi="宋体" w:cs="宋体"/>
          <w:bCs/>
          <w:sz w:val="24"/>
          <w:szCs w:val="24"/>
        </w:rPr>
        <w:t>废标后，采购</w:t>
      </w:r>
      <w:r>
        <w:rPr>
          <w:rFonts w:hint="eastAsia" w:ascii="宋体" w:hAnsi="宋体" w:cs="宋体"/>
          <w:bCs/>
          <w:sz w:val="24"/>
          <w:szCs w:val="24"/>
          <w:lang w:eastAsia="zh-CN"/>
        </w:rPr>
        <w:t>采购</w:t>
      </w:r>
      <w:r>
        <w:rPr>
          <w:rFonts w:hint="eastAsia" w:ascii="宋体" w:hAnsi="宋体" w:cs="宋体"/>
          <w:bCs/>
          <w:sz w:val="24"/>
          <w:szCs w:val="24"/>
        </w:rPr>
        <w:t>管理办公室应重新</w:t>
      </w:r>
      <w:r>
        <w:rPr>
          <w:rFonts w:hint="eastAsia" w:ascii="宋体" w:hAnsi="宋体" w:cs="宋体"/>
          <w:bCs/>
          <w:sz w:val="24"/>
          <w:szCs w:val="24"/>
          <w:lang w:eastAsia="zh-CN"/>
        </w:rPr>
        <w:t>采购</w:t>
      </w:r>
      <w:r>
        <w:rPr>
          <w:rFonts w:hint="eastAsia" w:ascii="宋体" w:hAnsi="宋体" w:cs="宋体"/>
          <w:bCs/>
          <w:sz w:val="24"/>
          <w:szCs w:val="24"/>
        </w:rPr>
        <w:t>。重新</w:t>
      </w:r>
      <w:r>
        <w:rPr>
          <w:rFonts w:hint="eastAsia" w:ascii="宋体" w:hAnsi="宋体" w:cs="宋体"/>
          <w:bCs/>
          <w:sz w:val="24"/>
          <w:szCs w:val="24"/>
          <w:lang w:eastAsia="zh-CN"/>
        </w:rPr>
        <w:t>采购</w:t>
      </w:r>
      <w:r>
        <w:rPr>
          <w:rFonts w:hint="eastAsia" w:ascii="宋体" w:hAnsi="宋体" w:cs="宋体"/>
          <w:bCs/>
          <w:sz w:val="24"/>
          <w:szCs w:val="24"/>
        </w:rPr>
        <w:t>未能成立的，由采购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bCs/>
          <w:sz w:val="24"/>
          <w:szCs w:val="24"/>
          <w:lang w:eastAsia="zh-CN"/>
        </w:rPr>
        <w:t>采购</w:t>
      </w:r>
      <w:r>
        <w:rPr>
          <w:rFonts w:hint="eastAsia" w:ascii="宋体" w:hAnsi="宋体" w:cs="宋体"/>
          <w:bCs/>
          <w:sz w:val="24"/>
          <w:szCs w:val="24"/>
        </w:rPr>
        <w:t>监督小组与项目承办单位会商决定采取其他方式采购。</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w:t>
      </w:r>
      <w:r>
        <w:rPr>
          <w:rFonts w:hint="eastAsia" w:ascii="宋体" w:hAnsi="宋体" w:cs="宋体"/>
          <w:sz w:val="24"/>
          <w:szCs w:val="24"/>
          <w:lang w:eastAsia="zh-CN"/>
        </w:rPr>
        <w:t>采购</w:t>
      </w:r>
      <w:r>
        <w:rPr>
          <w:rFonts w:hint="eastAsia" w:ascii="宋体" w:hAnsi="宋体" w:cs="宋体"/>
          <w:sz w:val="24"/>
          <w:szCs w:val="24"/>
        </w:rPr>
        <w:t>小组推荐中标候选人。最终由</w:t>
      </w:r>
      <w:r>
        <w:rPr>
          <w:rFonts w:hint="eastAsia" w:ascii="宋体" w:hAnsi="宋体" w:cs="宋体"/>
          <w:sz w:val="24"/>
          <w:szCs w:val="24"/>
          <w:lang w:eastAsia="zh-CN"/>
        </w:rPr>
        <w:t>采购</w:t>
      </w:r>
      <w:r>
        <w:rPr>
          <w:rFonts w:hint="eastAsia" w:ascii="宋体" w:hAnsi="宋体" w:cs="宋体"/>
          <w:sz w:val="24"/>
          <w:szCs w:val="24"/>
        </w:rPr>
        <w:t>小组根据推荐的中标候选人确定中标人。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sz w:val="24"/>
          <w:szCs w:val="24"/>
        </w:rPr>
        <w:t>工作人员恶意串通的；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（3）向评审专家、采购人或采购</w:t>
      </w:r>
      <w:r>
        <w:rPr>
          <w:rFonts w:hint="eastAsia" w:ascii="宋体" w:hAnsi="宋体" w:cs="宋体"/>
          <w:sz w:val="24"/>
          <w:szCs w:val="24"/>
          <w:lang w:eastAsia="zh-CN"/>
        </w:rPr>
        <w:t>采购</w:t>
      </w:r>
      <w:r>
        <w:rPr>
          <w:rFonts w:hint="eastAsia" w:ascii="宋体" w:hAnsi="宋体" w:cs="宋体"/>
          <w:sz w:val="24"/>
          <w:szCs w:val="24"/>
        </w:rPr>
        <w:t>管理办公室工作人员行贿或者提供其它不正当利益的；</w:t>
      </w:r>
    </w:p>
    <w:p>
      <w:pPr>
        <w:snapToGrid w:val="0"/>
        <w:spacing w:line="360" w:lineRule="exact"/>
        <w:ind w:left="480"/>
        <w:rPr>
          <w:rFonts w:hint="eastAsia"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hint="eastAsia" w:ascii="宋体" w:hAnsi="宋体" w:cs="宋体"/>
          <w:sz w:val="24"/>
          <w:szCs w:val="24"/>
        </w:rPr>
      </w:pPr>
      <w:r>
        <w:rPr>
          <w:rFonts w:hint="eastAsia" w:ascii="宋体" w:hAnsi="宋体" w:cs="宋体"/>
          <w:bCs/>
          <w:sz w:val="24"/>
          <w:szCs w:val="24"/>
        </w:rPr>
        <w:t>在此情况下一经认定，报经项目</w:t>
      </w:r>
      <w:r>
        <w:rPr>
          <w:rFonts w:hint="eastAsia" w:ascii="宋体" w:hAnsi="宋体" w:cs="宋体"/>
          <w:bCs/>
          <w:sz w:val="24"/>
          <w:szCs w:val="24"/>
          <w:lang w:eastAsia="zh-CN"/>
        </w:rPr>
        <w:t>采购</w:t>
      </w:r>
      <w:r>
        <w:rPr>
          <w:rFonts w:hint="eastAsia" w:ascii="宋体" w:hAnsi="宋体" w:cs="宋体"/>
          <w:bCs/>
          <w:sz w:val="24"/>
          <w:szCs w:val="24"/>
        </w:rPr>
        <w:t>监督小组批准，采购</w:t>
      </w:r>
      <w:r>
        <w:rPr>
          <w:rFonts w:hint="eastAsia" w:ascii="宋体" w:hAnsi="宋体" w:cs="宋体"/>
          <w:bCs/>
          <w:sz w:val="24"/>
          <w:szCs w:val="24"/>
          <w:lang w:eastAsia="zh-CN"/>
        </w:rPr>
        <w:t>采购</w:t>
      </w:r>
      <w:r>
        <w:rPr>
          <w:rFonts w:hint="eastAsia" w:ascii="宋体" w:hAnsi="宋体" w:cs="宋体"/>
          <w:bCs/>
          <w:sz w:val="24"/>
          <w:szCs w:val="24"/>
        </w:rPr>
        <w:t>管理办公室有权重新组织采购</w:t>
      </w:r>
      <w:r>
        <w:rPr>
          <w:rFonts w:hint="eastAsia" w:ascii="宋体" w:hAnsi="宋体" w:cs="宋体"/>
          <w:sz w:val="24"/>
          <w:szCs w:val="24"/>
        </w:rPr>
        <w:t>。</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hint="eastAsia"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jc w:val="center"/>
        <w:rPr>
          <w:rFonts w:hint="eastAsia" w:ascii="宋体" w:hAnsi="宋体" w:cs="宋体"/>
          <w:bCs/>
          <w:sz w:val="44"/>
        </w:rPr>
      </w:pPr>
      <w:r>
        <w:rPr>
          <w:rFonts w:hint="eastAsia" w:ascii="宋体" w:hAnsi="宋体" w:cs="宋体"/>
          <w:sz w:val="24"/>
          <w:szCs w:val="24"/>
        </w:rPr>
        <w:br w:type="page"/>
      </w:r>
      <w:bookmarkEnd w:id="12"/>
      <w:bookmarkEnd w:id="13"/>
      <w:bookmarkEnd w:id="14"/>
      <w:bookmarkEnd w:id="15"/>
      <w:bookmarkStart w:id="16" w:name="_Toc513029242"/>
      <w:bookmarkStart w:id="17" w:name="_Toc479757207"/>
      <w:bookmarkStart w:id="18" w:name="_Toc20823314"/>
      <w:bookmarkStart w:id="19" w:name="_Toc16938558"/>
      <w:bookmarkStart w:id="20" w:name="_Toc120614221"/>
      <w:r>
        <w:rPr>
          <w:rFonts w:hint="eastAsia" w:ascii="宋体" w:hAnsi="宋体" w:cs="宋体"/>
          <w:bCs/>
          <w:sz w:val="44"/>
        </w:rPr>
        <w:t>第三章  合同条款及</w:t>
      </w:r>
      <w:bookmarkEnd w:id="16"/>
      <w:bookmarkEnd w:id="17"/>
      <w:bookmarkEnd w:id="18"/>
      <w:bookmarkEnd w:id="19"/>
      <w:bookmarkEnd w:id="20"/>
      <w:r>
        <w:rPr>
          <w:rFonts w:hint="eastAsia" w:ascii="宋体" w:hAnsi="宋体" w:cs="宋体"/>
          <w:bCs/>
          <w:sz w:val="44"/>
        </w:rPr>
        <w:t>格式</w:t>
      </w:r>
    </w:p>
    <w:p>
      <w:pPr>
        <w:spacing w:line="360" w:lineRule="exact"/>
        <w:ind w:firstLine="480" w:firstLineChars="200"/>
        <w:contextualSpacing/>
        <w:rPr>
          <w:rFonts w:hint="eastAsia" w:ascii="宋体" w:hAnsi="宋体" w:cs="宋体"/>
          <w:bCs/>
          <w:sz w:val="24"/>
        </w:rPr>
      </w:pPr>
      <w:bookmarkStart w:id="21" w:name="_Toc513029243"/>
      <w:bookmarkStart w:id="22" w:name="_Toc16938559"/>
      <w:bookmarkStart w:id="23" w:name="_Toc20823315"/>
      <w:r>
        <w:rPr>
          <w:rFonts w:hint="eastAsia" w:ascii="宋体" w:hAnsi="宋体" w:cs="宋体"/>
          <w:bCs/>
          <w:sz w:val="24"/>
        </w:rPr>
        <w:t>以下为中标后签定本项目合同的通用条款，中标人不得提出实质性的修改，关于专用条款将由项目使用单位与中标人结合本项目具体情况协商后签订。</w:t>
      </w:r>
    </w:p>
    <w:p>
      <w:pPr>
        <w:widowControl/>
        <w:snapToGrid w:val="0"/>
        <w:spacing w:before="19"/>
        <w:ind w:left="-358" w:leftChars="-255" w:right="-334" w:rightChars="-159" w:hanging="177" w:hangingChars="49"/>
        <w:jc w:val="center"/>
        <w:rPr>
          <w:rFonts w:hint="eastAsia" w:ascii="宋体" w:hAnsi="宋体" w:cs="宋体"/>
          <w:b/>
          <w:sz w:val="36"/>
        </w:rPr>
      </w:pPr>
      <w:r>
        <w:rPr>
          <w:rFonts w:hint="eastAsia" w:ascii="宋体" w:hAnsi="宋体" w:cs="宋体"/>
          <w:b/>
          <w:sz w:val="36"/>
        </w:rPr>
        <w:t>南京邮电大学通达学院采购合同</w:t>
      </w:r>
    </w:p>
    <w:p>
      <w:pPr>
        <w:spacing w:line="360" w:lineRule="exact"/>
        <w:rPr>
          <w:rFonts w:hint="eastAsia" w:ascii="宋体" w:hAnsi="宋体" w:cs="宋体"/>
          <w:sz w:val="24"/>
        </w:rPr>
      </w:pPr>
      <w:r>
        <w:rPr>
          <w:rFonts w:hint="eastAsia" w:ascii="宋体" w:hAnsi="宋体" w:cs="宋体"/>
          <w:sz w:val="24"/>
        </w:rPr>
        <w:t xml:space="preserve">甲方：南京邮电大学通达学院               签订地点：南京邮电大学通达学院 </w:t>
      </w:r>
    </w:p>
    <w:p>
      <w:pPr>
        <w:widowControl/>
        <w:snapToGrid w:val="0"/>
        <w:spacing w:line="360" w:lineRule="exact"/>
        <w:rPr>
          <w:rFonts w:hint="eastAsia" w:ascii="宋体" w:hAnsi="宋体" w:cs="宋体"/>
          <w:sz w:val="24"/>
        </w:rPr>
      </w:pPr>
      <w:r>
        <w:rPr>
          <w:rFonts w:hint="eastAsia" w:ascii="宋体" w:hAnsi="宋体" w:cs="宋体"/>
          <w:sz w:val="24"/>
        </w:rPr>
        <w:t xml:space="preserve">乙方：                                   </w:t>
      </w:r>
    </w:p>
    <w:p>
      <w:pPr>
        <w:widowControl/>
        <w:snapToGrid w:val="0"/>
        <w:spacing w:line="360" w:lineRule="exact"/>
        <w:ind w:firstLine="480"/>
        <w:rPr>
          <w:rFonts w:hint="eastAsia" w:ascii="宋体" w:hAnsi="宋体" w:cs="宋体"/>
          <w:sz w:val="24"/>
        </w:rPr>
      </w:pPr>
      <w:r>
        <w:rPr>
          <w:rFonts w:hint="eastAsia" w:ascii="宋体" w:hAnsi="宋体" w:cs="宋体"/>
          <w:sz w:val="24"/>
        </w:rPr>
        <w:t>甲乙双方根据</w:t>
      </w:r>
      <w:r>
        <w:rPr>
          <w:rFonts w:hint="eastAsia" w:ascii="宋体" w:hAnsi="宋体" w:cs="宋体"/>
          <w:sz w:val="24"/>
          <w:u w:val="single"/>
        </w:rPr>
        <w:t xml:space="preserve">                  </w:t>
      </w:r>
      <w:r>
        <w:rPr>
          <w:rFonts w:hint="eastAsia" w:ascii="宋体" w:hAnsi="宋体" w:cs="宋体"/>
          <w:sz w:val="24"/>
        </w:rPr>
        <w:t>项目</w:t>
      </w:r>
      <w:r>
        <w:rPr>
          <w:rFonts w:hint="eastAsia" w:ascii="宋体" w:hAnsi="宋体" w:cs="宋体"/>
          <w:sz w:val="24"/>
          <w:lang w:eastAsia="zh-CN"/>
        </w:rPr>
        <w:t>采购</w:t>
      </w:r>
      <w:r>
        <w:rPr>
          <w:rFonts w:hint="eastAsia" w:ascii="宋体" w:hAnsi="宋体" w:cs="宋体"/>
          <w:sz w:val="24"/>
        </w:rPr>
        <w:t>（谈判、询价）采购结果,依据《中华人民共和国合同法》及相关法律规定，达成如下货物购销合同:</w:t>
      </w:r>
    </w:p>
    <w:p>
      <w:pPr>
        <w:widowControl/>
        <w:snapToGrid w:val="0"/>
        <w:spacing w:line="360" w:lineRule="exact"/>
        <w:rPr>
          <w:rFonts w:hint="eastAsia" w:ascii="宋体" w:hAnsi="宋体" w:cs="宋体"/>
          <w:sz w:val="24"/>
        </w:rPr>
      </w:pPr>
      <w:r>
        <w:rPr>
          <w:rFonts w:hint="eastAsia" w:ascii="宋体" w:hAnsi="宋体" w:cs="宋体"/>
          <w:sz w:val="24"/>
        </w:rPr>
        <w:t>一、货物及其数量、金额：</w:t>
      </w:r>
    </w:p>
    <w:tbl>
      <w:tblPr>
        <w:tblStyle w:val="11"/>
        <w:tblW w:w="0" w:type="auto"/>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编号</w:t>
            </w:r>
          </w:p>
        </w:tc>
        <w:tc>
          <w:tcPr>
            <w:tcW w:w="126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货物名称</w:t>
            </w:r>
          </w:p>
        </w:tc>
        <w:tc>
          <w:tcPr>
            <w:tcW w:w="3933"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规 格 型 号（品牌）</w:t>
            </w:r>
          </w:p>
        </w:tc>
        <w:tc>
          <w:tcPr>
            <w:tcW w:w="992"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数量</w:t>
            </w:r>
          </w:p>
        </w:tc>
        <w:tc>
          <w:tcPr>
            <w:tcW w:w="1276"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单价（元）</w:t>
            </w:r>
          </w:p>
        </w:tc>
        <w:tc>
          <w:tcPr>
            <w:tcW w:w="1275" w:type="dxa"/>
            <w:shd w:val="pct10" w:color="auto" w:fill="FFFFFF"/>
            <w:noWrap w:val="0"/>
            <w:vAlign w:val="center"/>
          </w:tcPr>
          <w:p>
            <w:pPr>
              <w:widowControl/>
              <w:jc w:val="left"/>
              <w:rPr>
                <w:rFonts w:hint="eastAsia"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1</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pacing w:line="240" w:lineRule="atLeast"/>
              <w:jc w:val="center"/>
              <w:rPr>
                <w:rFonts w:hint="eastAsia" w:ascii="宋体" w:hAnsi="宋体" w:cs="宋体"/>
                <w:b/>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2</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3</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noWrap w:val="0"/>
            <w:vAlign w:val="center"/>
          </w:tcPr>
          <w:p>
            <w:pPr>
              <w:rPr>
                <w:rFonts w:hint="eastAsia"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rPr>
                <w:rFonts w:hint="eastAsia"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widowControl/>
        <w:snapToGrid w:val="0"/>
        <w:spacing w:line="360" w:lineRule="exact"/>
        <w:rPr>
          <w:rFonts w:hint="eastAsia" w:ascii="宋体" w:hAnsi="宋体" w:cs="宋体"/>
          <w:sz w:val="24"/>
          <w:szCs w:val="24"/>
        </w:rPr>
      </w:pPr>
      <w:r>
        <w:rPr>
          <w:rFonts w:hint="eastAsia" w:ascii="宋体" w:hAnsi="宋体" w:cs="宋体"/>
          <w:sz w:val="24"/>
          <w:szCs w:val="24"/>
        </w:rPr>
        <w:t>二、交货时间：在规定时间按照甲方要求安装完成摆放到位。</w:t>
      </w:r>
    </w:p>
    <w:p>
      <w:pPr>
        <w:widowControl/>
        <w:snapToGrid w:val="0"/>
        <w:spacing w:line="360" w:lineRule="exact"/>
        <w:rPr>
          <w:rFonts w:hint="eastAsia"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60" w:lineRule="exact"/>
        <w:rPr>
          <w:rFonts w:hint="eastAsia"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95%；质保期满后无质量问题，余款无息结清。甲方付款前乙方需提供合法、有效、等额的增值税专用发票，并在发票备注栏注明“教学用”字样，否则，甲方有权拒付相应款项。</w:t>
      </w:r>
    </w:p>
    <w:p>
      <w:pPr>
        <w:widowControl/>
        <w:snapToGrid w:val="0"/>
        <w:spacing w:line="360" w:lineRule="exact"/>
        <w:rPr>
          <w:rFonts w:hint="eastAsia"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60" w:lineRule="exact"/>
        <w:rPr>
          <w:rFonts w:hint="eastAsia" w:ascii="宋体" w:hAnsi="宋体" w:cs="宋体"/>
          <w:sz w:val="24"/>
        </w:rPr>
      </w:pPr>
      <w:r>
        <w:rPr>
          <w:rFonts w:hint="eastAsia" w:ascii="宋体" w:hAnsi="宋体" w:cs="宋体"/>
          <w:sz w:val="24"/>
        </w:rPr>
        <w:t>六、质量要求、技术标准、乙方对质量负责的条件和期限：</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w:t>
      </w:r>
      <w:r>
        <w:rPr>
          <w:rFonts w:hint="eastAsia" w:ascii="宋体" w:hAnsi="宋体" w:cs="宋体"/>
          <w:sz w:val="24"/>
          <w:lang w:eastAsia="zh-CN"/>
        </w:rPr>
        <w:t>采购</w:t>
      </w:r>
      <w:r>
        <w:rPr>
          <w:rFonts w:hint="eastAsia" w:ascii="宋体" w:hAnsi="宋体" w:cs="宋体"/>
          <w:sz w:val="24"/>
        </w:rPr>
        <w:t>书要求、投标文件确定承诺。货物验收后，在质量保证期内，乙方应对由于设计、工艺或材料的缺陷所发生的任何不足或故障负责，所需费用由乙方承担。</w:t>
      </w:r>
    </w:p>
    <w:p>
      <w:pPr>
        <w:widowControl/>
        <w:snapToGrid w:val="0"/>
        <w:spacing w:line="360" w:lineRule="exact"/>
        <w:rPr>
          <w:rFonts w:hint="eastAsia"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60" w:lineRule="exact"/>
        <w:rPr>
          <w:rFonts w:hint="eastAsia"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60" w:lineRule="exact"/>
        <w:rPr>
          <w:rFonts w:hint="eastAsia"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60" w:lineRule="exact"/>
        <w:rPr>
          <w:rFonts w:hint="eastAsia" w:ascii="宋体" w:hAnsi="宋体" w:cs="宋体"/>
          <w:sz w:val="24"/>
        </w:rPr>
      </w:pPr>
      <w:r>
        <w:rPr>
          <w:rFonts w:hint="eastAsia" w:ascii="宋体" w:hAnsi="宋体" w:cs="宋体"/>
          <w:sz w:val="24"/>
        </w:rPr>
        <w:t>十、违约责任</w:t>
      </w:r>
    </w:p>
    <w:p>
      <w:pPr>
        <w:widowControl/>
        <w:snapToGrid w:val="0"/>
        <w:spacing w:line="360" w:lineRule="exact"/>
        <w:rPr>
          <w:rFonts w:hint="eastAsia"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spacing w:line="360" w:lineRule="exact"/>
        <w:rPr>
          <w:rFonts w:hint="eastAsia" w:ascii="宋体" w:hAnsi="宋体" w:cs="宋体"/>
          <w:sz w:val="24"/>
        </w:rPr>
      </w:pPr>
      <w:r>
        <w:rPr>
          <w:rFonts w:hint="eastAsia" w:ascii="宋体" w:hAnsi="宋体" w:cs="宋体"/>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exact"/>
        <w:rPr>
          <w:rFonts w:hint="eastAsia" w:ascii="宋体" w:hAnsi="宋体" w:cs="宋体"/>
          <w:sz w:val="24"/>
        </w:rPr>
      </w:pPr>
      <w:r>
        <w:rPr>
          <w:rFonts w:hint="eastAsia" w:ascii="宋体" w:hAnsi="宋体" w:cs="宋体"/>
          <w:sz w:val="24"/>
        </w:rPr>
        <w:t>3、乙方所交的货物品种、型号、规格、技术参数、质量不符合合同规定及</w:t>
      </w:r>
      <w:r>
        <w:rPr>
          <w:rFonts w:hint="eastAsia" w:ascii="宋体" w:hAnsi="宋体" w:cs="宋体"/>
          <w:sz w:val="24"/>
          <w:lang w:eastAsia="zh-CN"/>
        </w:rPr>
        <w:t>采购文件</w:t>
      </w:r>
      <w:r>
        <w:rPr>
          <w:rFonts w:hint="eastAsia" w:ascii="宋体" w:hAnsi="宋体" w:cs="宋体"/>
          <w:sz w:val="24"/>
        </w:rPr>
        <w:t>规定标准的，甲方有权拒收该货物，乙方愿意更换货物但逾期交货的，按乙方逾期交货处理。乙方拒绝更换货物的，甲方可单方面解除合同。</w:t>
      </w:r>
    </w:p>
    <w:p>
      <w:pPr>
        <w:widowControl/>
        <w:snapToGrid w:val="0"/>
        <w:spacing w:line="360" w:lineRule="exact"/>
        <w:rPr>
          <w:rFonts w:hint="eastAsia"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60" w:lineRule="exact"/>
        <w:rPr>
          <w:rFonts w:hint="eastAsia" w:ascii="宋体" w:hAnsi="宋体" w:cs="宋体"/>
          <w:sz w:val="24"/>
        </w:rPr>
      </w:pPr>
      <w:r>
        <w:rPr>
          <w:rFonts w:hint="eastAsia" w:ascii="宋体" w:hAnsi="宋体" w:cs="宋体"/>
          <w:sz w:val="24"/>
        </w:rPr>
        <w:t>十一、 合同的变更和终止</w:t>
      </w:r>
    </w:p>
    <w:p>
      <w:pPr>
        <w:widowControl/>
        <w:snapToGrid w:val="0"/>
        <w:spacing w:line="360" w:lineRule="exact"/>
        <w:rPr>
          <w:rFonts w:hint="eastAsia"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60" w:lineRule="exact"/>
        <w:rPr>
          <w:rFonts w:hint="eastAsia" w:ascii="宋体" w:hAnsi="宋体" w:cs="宋体"/>
          <w:sz w:val="24"/>
        </w:rPr>
      </w:pPr>
      <w:r>
        <w:rPr>
          <w:rFonts w:hint="eastAsia" w:ascii="宋体" w:hAnsi="宋体" w:cs="宋体"/>
          <w:sz w:val="24"/>
        </w:rPr>
        <w:t>十二、合同的转让</w:t>
      </w:r>
    </w:p>
    <w:p>
      <w:pPr>
        <w:widowControl/>
        <w:snapToGrid w:val="0"/>
        <w:spacing w:line="360" w:lineRule="exact"/>
        <w:rPr>
          <w:rFonts w:hint="eastAsia" w:ascii="宋体" w:hAnsi="宋体" w:cs="宋体"/>
          <w:sz w:val="24"/>
        </w:rPr>
      </w:pPr>
      <w:r>
        <w:rPr>
          <w:rFonts w:hint="eastAsia" w:ascii="宋体" w:hAnsi="宋体" w:cs="宋体"/>
          <w:sz w:val="24"/>
        </w:rPr>
        <w:t>乙方不得擅自部分或全部转让其应履行的合同义务。</w:t>
      </w:r>
    </w:p>
    <w:p>
      <w:pPr>
        <w:widowControl/>
        <w:snapToGrid w:val="0"/>
        <w:spacing w:line="360" w:lineRule="exact"/>
        <w:rPr>
          <w:rFonts w:hint="eastAsia" w:ascii="宋体" w:hAnsi="宋体" w:cs="宋体"/>
          <w:sz w:val="24"/>
        </w:rPr>
      </w:pPr>
      <w:r>
        <w:rPr>
          <w:rFonts w:hint="eastAsia" w:ascii="宋体" w:hAnsi="宋体" w:cs="宋体"/>
          <w:sz w:val="24"/>
        </w:rPr>
        <w:t>十三、 争议的解决</w:t>
      </w:r>
    </w:p>
    <w:p>
      <w:pPr>
        <w:widowControl/>
        <w:snapToGrid w:val="0"/>
        <w:spacing w:line="360" w:lineRule="exact"/>
        <w:rPr>
          <w:rFonts w:hint="eastAsia"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60" w:lineRule="exact"/>
        <w:rPr>
          <w:rFonts w:hint="eastAsia"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60" w:lineRule="exact"/>
        <w:rPr>
          <w:rFonts w:hint="eastAsia"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1"/>
    <w:bookmarkEnd w:id="22"/>
    <w:bookmarkEnd w:id="23"/>
    <w:p>
      <w:pPr>
        <w:widowControl/>
        <w:snapToGrid w:val="0"/>
        <w:spacing w:line="280" w:lineRule="exact"/>
        <w:rPr>
          <w:rFonts w:hint="eastAsia" w:ascii="宋体" w:hAnsi="宋体" w:cs="宋体"/>
        </w:rPr>
      </w:pPr>
      <w:bookmarkStart w:id="24" w:name="_Hlt16619369"/>
      <w:bookmarkEnd w:id="24"/>
      <w:bookmarkStart w:id="25" w:name="_Toc20823346"/>
      <w:bookmarkStart w:id="26" w:name="_Toc16938590"/>
      <w:bookmarkStart w:id="27" w:name="_Toc120614244"/>
      <w:bookmarkStart w:id="28" w:name="_Hlt16619350"/>
      <w:bookmarkStart w:id="29" w:name="_Toc462564139"/>
      <w:bookmarkStart w:id="30" w:name="_Toc479757211"/>
      <w:r>
        <w:rPr>
          <w:rFonts w:hint="eastAsia" w:ascii="宋体" w:hAnsi="宋体" w:cs="宋体"/>
        </w:rPr>
        <w:t>甲方                                               乙方</w:t>
      </w:r>
    </w:p>
    <w:p>
      <w:pPr>
        <w:widowControl/>
        <w:snapToGrid w:val="0"/>
        <w:spacing w:line="280" w:lineRule="exact"/>
        <w:rPr>
          <w:rFonts w:hint="eastAsia" w:ascii="宋体" w:hAnsi="宋体" w:cs="宋体"/>
        </w:rPr>
      </w:pPr>
      <w:r>
        <w:rPr>
          <w:rFonts w:hint="eastAsia" w:ascii="宋体" w:hAnsi="宋体" w:cs="宋体"/>
        </w:rPr>
        <w:t>单位名称：南京邮电大学通达学院                     单位名称：</w:t>
      </w:r>
    </w:p>
    <w:p>
      <w:pPr>
        <w:widowControl/>
        <w:snapToGrid w:val="0"/>
        <w:spacing w:line="280" w:lineRule="exact"/>
        <w:rPr>
          <w:rFonts w:hint="eastAsia" w:ascii="宋体" w:hAnsi="宋体" w:cs="宋体"/>
        </w:rPr>
      </w:pPr>
      <w:r>
        <w:rPr>
          <w:rFonts w:hint="eastAsia" w:ascii="宋体" w:hAnsi="宋体" w:cs="宋体"/>
        </w:rPr>
        <w:t>单位地址：扬州市润扬南路33号                      单位地址：</w:t>
      </w:r>
    </w:p>
    <w:p>
      <w:pPr>
        <w:widowControl/>
        <w:snapToGrid w:val="0"/>
        <w:spacing w:line="280" w:lineRule="exact"/>
        <w:rPr>
          <w:rFonts w:hint="eastAsia" w:ascii="宋体" w:hAnsi="宋体" w:cs="宋体"/>
        </w:rPr>
      </w:pPr>
      <w:r>
        <w:rPr>
          <w:rFonts w:hint="eastAsia" w:ascii="宋体" w:hAnsi="宋体" w:cs="宋体"/>
        </w:rPr>
        <w:t>法定代表人：                                       法定代表人：</w:t>
      </w:r>
    </w:p>
    <w:p>
      <w:pPr>
        <w:widowControl/>
        <w:snapToGrid w:val="0"/>
        <w:spacing w:line="280" w:lineRule="exact"/>
        <w:rPr>
          <w:rFonts w:hint="eastAsia" w:ascii="宋体" w:hAnsi="宋体" w:cs="宋体"/>
        </w:rPr>
      </w:pPr>
      <w:r>
        <w:rPr>
          <w:rFonts w:hint="eastAsia" w:ascii="宋体" w:hAnsi="宋体" w:cs="宋体"/>
        </w:rPr>
        <w:t>委托代理人（签字）：                                委托代理人（签字）：</w:t>
      </w:r>
    </w:p>
    <w:p>
      <w:pPr>
        <w:widowControl/>
        <w:snapToGrid w:val="0"/>
        <w:spacing w:line="280" w:lineRule="exact"/>
        <w:rPr>
          <w:rFonts w:hint="eastAsia" w:ascii="宋体" w:hAnsi="宋体" w:cs="宋体"/>
        </w:rPr>
      </w:pPr>
      <w:r>
        <w:rPr>
          <w:rFonts w:hint="eastAsia" w:ascii="宋体" w:hAnsi="宋体" w:cs="宋体"/>
        </w:rPr>
        <w:t xml:space="preserve">联系电话：                                         联系电话：                                            </w:t>
      </w:r>
    </w:p>
    <w:p>
      <w:pPr>
        <w:widowControl/>
        <w:snapToGrid w:val="0"/>
        <w:spacing w:line="280" w:lineRule="exact"/>
        <w:rPr>
          <w:rFonts w:hint="eastAsia" w:ascii="宋体" w:hAnsi="宋体" w:cs="宋体"/>
        </w:rPr>
      </w:pPr>
      <w:r>
        <w:rPr>
          <w:rFonts w:hint="eastAsia" w:ascii="宋体" w:hAnsi="宋体" w:cs="宋体"/>
        </w:rPr>
        <w:t xml:space="preserve">开户银行：                                         开户银行： </w:t>
      </w:r>
    </w:p>
    <w:p>
      <w:pPr>
        <w:widowControl/>
        <w:snapToGrid w:val="0"/>
        <w:spacing w:line="280" w:lineRule="exact"/>
        <w:rPr>
          <w:rFonts w:hint="eastAsia" w:ascii="宋体" w:hAnsi="宋体" w:cs="宋体"/>
        </w:rPr>
      </w:pPr>
      <w:r>
        <w:rPr>
          <w:rFonts w:hint="eastAsia" w:ascii="宋体" w:hAnsi="宋体" w:cs="宋体"/>
        </w:rPr>
        <w:t xml:space="preserve">户名：                                             户名： </w:t>
      </w:r>
    </w:p>
    <w:p>
      <w:pPr>
        <w:widowControl/>
        <w:snapToGrid w:val="0"/>
        <w:spacing w:line="280" w:lineRule="exact"/>
        <w:rPr>
          <w:rFonts w:hint="eastAsia" w:ascii="宋体" w:hAnsi="宋体" w:cs="宋体"/>
        </w:rPr>
      </w:pPr>
      <w:r>
        <w:rPr>
          <w:rFonts w:hint="eastAsia" w:ascii="宋体" w:hAnsi="宋体" w:cs="宋体"/>
        </w:rPr>
        <w:t xml:space="preserve">账号：                                             账号： </w:t>
      </w:r>
    </w:p>
    <w:p>
      <w:pPr>
        <w:widowControl/>
        <w:snapToGrid w:val="0"/>
        <w:spacing w:line="280" w:lineRule="exact"/>
        <w:rPr>
          <w:rFonts w:hint="eastAsia" w:ascii="宋体" w:hAnsi="宋体" w:cs="宋体"/>
        </w:rPr>
      </w:pPr>
      <w:r>
        <w:rPr>
          <w:rFonts w:hint="eastAsia" w:ascii="宋体" w:hAnsi="宋体" w:cs="宋体"/>
        </w:rPr>
        <w:t xml:space="preserve">税号：                                             行号：  </w:t>
      </w:r>
    </w:p>
    <w:p>
      <w:pPr>
        <w:widowControl/>
        <w:snapToGrid w:val="0"/>
        <w:spacing w:line="280" w:lineRule="exact"/>
        <w:rPr>
          <w:rFonts w:hint="eastAsia" w:ascii="宋体" w:hAnsi="宋体" w:cs="宋体"/>
        </w:rPr>
      </w:pPr>
      <w:r>
        <w:rPr>
          <w:rFonts w:hint="eastAsia" w:ascii="宋体" w:hAnsi="宋体" w:cs="宋体"/>
        </w:rPr>
        <w:t>电话：0514-89716081                                项目联系人：</w:t>
      </w:r>
    </w:p>
    <w:p>
      <w:pPr>
        <w:widowControl/>
        <w:snapToGrid w:val="0"/>
        <w:spacing w:line="280" w:lineRule="exact"/>
        <w:rPr>
          <w:rFonts w:hint="eastAsia" w:ascii="宋体" w:hAnsi="宋体" w:cs="宋体"/>
        </w:rPr>
      </w:pPr>
      <w:r>
        <w:rPr>
          <w:rFonts w:hint="eastAsia" w:ascii="宋体" w:hAnsi="宋体" w:cs="宋体"/>
        </w:rPr>
        <w:t>签约日期（即合同生效日期）：    年   月    日       联系电话：</w:t>
      </w:r>
    </w:p>
    <w:p>
      <w:pPr>
        <w:jc w:val="center"/>
        <w:rPr>
          <w:rFonts w:hint="eastAsia"/>
          <w:b/>
          <w:sz w:val="36"/>
          <w:szCs w:val="36"/>
        </w:rPr>
      </w:pPr>
      <w:r>
        <w:rPr>
          <w:rFonts w:hint="eastAsia" w:ascii="宋体" w:hAnsi="宋体" w:cs="宋体"/>
          <w:bCs/>
          <w:sz w:val="44"/>
        </w:rPr>
        <w:br w:type="page"/>
      </w:r>
      <w:r>
        <w:rPr>
          <w:rFonts w:hint="eastAsia" w:ascii="宋体" w:hAnsi="宋体" w:cs="宋体"/>
          <w:bCs/>
          <w:sz w:val="44"/>
          <w:lang w:eastAsia="zh-CN"/>
        </w:rPr>
        <w:t>第四章</w:t>
      </w:r>
      <w:r>
        <w:rPr>
          <w:rFonts w:hint="eastAsia" w:ascii="宋体" w:hAnsi="宋体" w:cs="宋体"/>
          <w:bCs/>
          <w:sz w:val="44"/>
          <w:lang w:val="en-US" w:eastAsia="zh-CN"/>
        </w:rPr>
        <w:t xml:space="preserve">  </w:t>
      </w:r>
      <w:r>
        <w:rPr>
          <w:rFonts w:hint="eastAsia" w:ascii="宋体" w:hAnsi="宋体" w:cs="宋体"/>
          <w:bCs/>
          <w:sz w:val="44"/>
          <w:lang w:eastAsia="zh-CN"/>
        </w:rPr>
        <w:t>校园网防毒墙系统项目技术要求</w:t>
      </w:r>
    </w:p>
    <w:p>
      <w:pPr>
        <w:rPr>
          <w:rFonts w:hint="eastAsia"/>
        </w:rPr>
      </w:pPr>
    </w:p>
    <w:p>
      <w:pPr>
        <w:numPr>
          <w:ilvl w:val="0"/>
          <w:numId w:val="3"/>
        </w:numPr>
        <w:spacing w:line="360" w:lineRule="auto"/>
        <w:rPr>
          <w:rFonts w:hint="eastAsia"/>
          <w:b/>
          <w:sz w:val="24"/>
        </w:rPr>
      </w:pPr>
      <w:r>
        <w:rPr>
          <w:rFonts w:hint="eastAsia"/>
          <w:b/>
          <w:sz w:val="24"/>
        </w:rPr>
        <w:t>项目介绍</w:t>
      </w:r>
    </w:p>
    <w:p>
      <w:pPr>
        <w:pStyle w:val="10"/>
        <w:spacing w:before="0" w:beforeAutospacing="0" w:after="0" w:afterAutospacing="0" w:line="360" w:lineRule="auto"/>
        <w:rPr>
          <w:rFonts w:hint="eastAsia"/>
        </w:rPr>
      </w:pPr>
      <w:r>
        <w:rPr>
          <w:rFonts w:hint="eastAsia"/>
        </w:rPr>
        <w:tab/>
      </w:r>
      <w:r>
        <w:rPr>
          <w:rFonts w:hint="eastAsia"/>
        </w:rPr>
        <w:t>为</w:t>
      </w:r>
      <w:r>
        <w:rPr>
          <w:rFonts w:hint="eastAsia" w:hAnsi="Arial"/>
          <w:shd w:val="clear" w:color="auto" w:fill="FFFFFF"/>
        </w:rPr>
        <w:t>保障业务</w:t>
      </w:r>
      <w:r>
        <w:rPr>
          <w:rFonts w:hAnsi="Arial"/>
          <w:shd w:val="clear" w:color="auto" w:fill="FFFFFF"/>
        </w:rPr>
        <w:t>系统连续</w:t>
      </w:r>
      <w:r>
        <w:rPr>
          <w:rFonts w:hint="eastAsia" w:hAnsi="Arial"/>
          <w:shd w:val="clear" w:color="auto" w:fill="FFFFFF"/>
        </w:rPr>
        <w:t>稳定</w:t>
      </w:r>
      <w:r>
        <w:rPr>
          <w:rFonts w:hAnsi="Arial"/>
          <w:shd w:val="clear" w:color="auto" w:fill="FFFFFF"/>
        </w:rPr>
        <w:t>可靠</w:t>
      </w:r>
      <w:r>
        <w:rPr>
          <w:rFonts w:hint="eastAsia" w:hAnsi="Arial"/>
          <w:shd w:val="clear" w:color="auto" w:fill="FFFFFF"/>
        </w:rPr>
        <w:t>的</w:t>
      </w:r>
      <w:r>
        <w:rPr>
          <w:rFonts w:hAnsi="Arial"/>
          <w:shd w:val="clear" w:color="auto" w:fill="FFFFFF"/>
        </w:rPr>
        <w:t>正常地运行，</w:t>
      </w:r>
      <w:r>
        <w:rPr>
          <w:rFonts w:hint="eastAsia"/>
        </w:rPr>
        <w:t>保障南京邮电大学通达学院校园网</w:t>
      </w:r>
      <w:r>
        <w:rPr>
          <w:rFonts w:hAnsi="Arial"/>
          <w:shd w:val="clear" w:color="auto" w:fill="FFFFFF"/>
        </w:rPr>
        <w:t>系统</w:t>
      </w:r>
      <w:r>
        <w:rPr>
          <w:rFonts w:hint="eastAsia" w:hAnsi="Arial"/>
          <w:shd w:val="clear" w:color="auto" w:fill="FFFFFF"/>
        </w:rPr>
        <w:t>的网络运行安全；保障网络系统的</w:t>
      </w:r>
      <w:r>
        <w:rPr>
          <w:rFonts w:hint="eastAsia"/>
        </w:rPr>
        <w:t>主机安全，</w:t>
      </w:r>
      <w:r>
        <w:rPr>
          <w:rFonts w:ascii="Calibri" w:hAnsi="Calibri"/>
          <w:szCs w:val="21"/>
        </w:rPr>
        <w:t>消除电脑病毒、特洛伊木马和恶意软件等计算机威胁的一类软件</w:t>
      </w:r>
      <w:r>
        <w:rPr>
          <w:rFonts w:hint="eastAsia" w:ascii="Calibri" w:hAnsi="Calibri"/>
          <w:szCs w:val="21"/>
        </w:rPr>
        <w:t>入侵</w:t>
      </w:r>
      <w:r>
        <w:rPr>
          <w:rFonts w:ascii="Calibri" w:hAnsi="Calibri"/>
          <w:szCs w:val="21"/>
        </w:rPr>
        <w:t>。</w:t>
      </w:r>
      <w:r>
        <w:rPr>
          <w:rFonts w:hint="eastAsia"/>
        </w:rPr>
        <w:t>协助网络管理人员</w:t>
      </w:r>
      <w:r>
        <w:t>有效的</w:t>
      </w:r>
      <w:r>
        <w:rPr>
          <w:rFonts w:hint="eastAsia"/>
        </w:rPr>
        <w:t>检测和阻断病毒的入侵和爆发，</w:t>
      </w:r>
      <w:r>
        <w:t>保护</w:t>
      </w:r>
      <w:r>
        <w:rPr>
          <w:rFonts w:hint="eastAsia"/>
        </w:rPr>
        <w:t>我院</w:t>
      </w:r>
      <w:r>
        <w:t>网络IT</w:t>
      </w:r>
      <w:r>
        <w:rPr>
          <w:rFonts w:hint="eastAsia"/>
        </w:rPr>
        <w:t>运行稳定可靠</w:t>
      </w:r>
      <w:r>
        <w:rPr>
          <w:rFonts w:hint="eastAsia" w:hAnsi="Tahoma"/>
        </w:rPr>
        <w:t>，达到</w:t>
      </w:r>
      <w:r>
        <w:t>防护网络安全</w:t>
      </w:r>
      <w:r>
        <w:rPr>
          <w:rFonts w:hint="eastAsia"/>
        </w:rPr>
        <w:t>的目的。为满足等级保护规范要求，通达学院拟采购防毒墙系统一套，用以构建校园网</w:t>
      </w:r>
      <w:r>
        <w:rPr>
          <w:rFonts w:hint="eastAsia"/>
          <w:color w:val="000000"/>
        </w:rPr>
        <w:t>安全防护体系</w:t>
      </w:r>
      <w:r>
        <w:rPr>
          <w:rFonts w:hint="eastAsia"/>
        </w:rPr>
        <w:t>。</w:t>
      </w:r>
    </w:p>
    <w:p>
      <w:pPr>
        <w:numPr>
          <w:ilvl w:val="0"/>
          <w:numId w:val="3"/>
        </w:numPr>
        <w:spacing w:line="360" w:lineRule="auto"/>
        <w:rPr>
          <w:rFonts w:hint="eastAsia"/>
          <w:b/>
          <w:sz w:val="24"/>
        </w:rPr>
      </w:pPr>
      <w:r>
        <w:rPr>
          <w:rFonts w:hint="eastAsia"/>
          <w:b/>
          <w:sz w:val="24"/>
        </w:rPr>
        <w:t>技术要求</w:t>
      </w:r>
    </w:p>
    <w:tbl>
      <w:tblPr>
        <w:tblStyle w:val="11"/>
        <w:tblW w:w="8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1124"/>
        <w:gridCol w:w="1344"/>
        <w:gridCol w:w="5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28" w:type="dxa"/>
            <w:shd w:val="clear" w:color="auto" w:fill="auto"/>
            <w:noWrap w:val="0"/>
            <w:vAlign w:val="center"/>
          </w:tcPr>
          <w:p>
            <w:pPr>
              <w:jc w:val="center"/>
              <w:rPr>
                <w:rFonts w:hint="eastAsia" w:ascii="宋体" w:hAnsi="宋体" w:cs="Arial"/>
                <w:b/>
                <w:sz w:val="24"/>
              </w:rPr>
            </w:pPr>
            <w:r>
              <w:rPr>
                <w:rFonts w:hint="eastAsia" w:ascii="宋体" w:hAnsi="宋体" w:cs="Arial"/>
                <w:b/>
                <w:sz w:val="24"/>
              </w:rPr>
              <w:t>序号</w:t>
            </w:r>
          </w:p>
        </w:tc>
        <w:tc>
          <w:tcPr>
            <w:tcW w:w="1124" w:type="dxa"/>
            <w:shd w:val="clear" w:color="auto" w:fill="auto"/>
            <w:noWrap w:val="0"/>
            <w:vAlign w:val="center"/>
          </w:tcPr>
          <w:p>
            <w:pPr>
              <w:jc w:val="center"/>
              <w:rPr>
                <w:rFonts w:ascii="宋体" w:hAnsi="宋体" w:cs="Arial"/>
                <w:b/>
                <w:sz w:val="24"/>
                <w:lang w:eastAsia="zh-TW"/>
              </w:rPr>
            </w:pPr>
            <w:r>
              <w:rPr>
                <w:rFonts w:hint="eastAsia" w:ascii="宋体" w:hAnsi="宋体" w:cs="Arial"/>
                <w:b/>
                <w:sz w:val="24"/>
              </w:rPr>
              <w:t>类别</w:t>
            </w:r>
          </w:p>
        </w:tc>
        <w:tc>
          <w:tcPr>
            <w:tcW w:w="1344" w:type="dxa"/>
            <w:shd w:val="clear" w:color="auto" w:fill="auto"/>
            <w:noWrap w:val="0"/>
            <w:vAlign w:val="center"/>
          </w:tcPr>
          <w:p>
            <w:pPr>
              <w:jc w:val="center"/>
              <w:rPr>
                <w:rFonts w:ascii="宋体" w:hAnsi="宋体" w:cs="Arial"/>
                <w:b/>
                <w:sz w:val="24"/>
                <w:lang w:eastAsia="zh-TW"/>
              </w:rPr>
            </w:pPr>
            <w:r>
              <w:rPr>
                <w:rFonts w:hint="eastAsia" w:ascii="宋体" w:hAnsi="宋体" w:cs="Arial"/>
                <w:b/>
                <w:sz w:val="24"/>
              </w:rPr>
              <w:t>具体项目</w:t>
            </w:r>
          </w:p>
        </w:tc>
        <w:tc>
          <w:tcPr>
            <w:tcW w:w="5346" w:type="dxa"/>
            <w:shd w:val="clear" w:color="auto" w:fill="auto"/>
            <w:noWrap w:val="0"/>
            <w:vAlign w:val="center"/>
          </w:tcPr>
          <w:p>
            <w:pPr>
              <w:jc w:val="center"/>
              <w:rPr>
                <w:rFonts w:ascii="宋体" w:hAnsi="宋体" w:cs="Arial"/>
                <w:b/>
                <w:sz w:val="24"/>
                <w:lang w:eastAsia="zh-TW"/>
              </w:rPr>
            </w:pPr>
            <w:r>
              <w:rPr>
                <w:rFonts w:hint="eastAsia" w:ascii="宋体" w:hAnsi="宋体" w:cs="Arial"/>
                <w:b/>
                <w:sz w:val="24"/>
              </w:rPr>
              <w:t>功能与技术说明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28" w:type="dxa"/>
            <w:shd w:val="clear" w:color="auto" w:fill="auto"/>
            <w:noWrap w:val="0"/>
            <w:vAlign w:val="center"/>
          </w:tcPr>
          <w:p>
            <w:pPr>
              <w:jc w:val="center"/>
              <w:rPr>
                <w:rFonts w:hint="eastAsia" w:ascii="宋体" w:hAnsi="宋体" w:cs="Arial"/>
                <w:sz w:val="24"/>
              </w:rPr>
            </w:pPr>
            <w:r>
              <w:rPr>
                <w:rFonts w:hint="eastAsia" w:ascii="宋体" w:hAnsi="宋体" w:cs="Arial"/>
                <w:sz w:val="24"/>
              </w:rPr>
              <w:t>1</w:t>
            </w:r>
          </w:p>
        </w:tc>
        <w:tc>
          <w:tcPr>
            <w:tcW w:w="1124" w:type="dxa"/>
            <w:shd w:val="clear" w:color="auto" w:fill="auto"/>
            <w:noWrap w:val="0"/>
            <w:vAlign w:val="center"/>
          </w:tcPr>
          <w:p>
            <w:pPr>
              <w:jc w:val="center"/>
              <w:rPr>
                <w:rFonts w:ascii="宋体" w:hAnsi="宋体" w:cs="Arial"/>
                <w:sz w:val="18"/>
                <w:szCs w:val="18"/>
              </w:rPr>
            </w:pPr>
            <w:r>
              <w:rPr>
                <w:rFonts w:hint="eastAsia" w:ascii="宋体" w:hAnsi="宋体" w:cs="Arial"/>
                <w:sz w:val="18"/>
                <w:szCs w:val="18"/>
              </w:rPr>
              <w:t>产品需求</w:t>
            </w:r>
          </w:p>
        </w:tc>
        <w:tc>
          <w:tcPr>
            <w:tcW w:w="1344" w:type="dxa"/>
            <w:shd w:val="clear" w:color="auto" w:fill="auto"/>
            <w:noWrap w:val="0"/>
            <w:vAlign w:val="center"/>
          </w:tcPr>
          <w:p>
            <w:pPr>
              <w:jc w:val="center"/>
              <w:rPr>
                <w:rFonts w:ascii="宋体" w:hAnsi="宋体" w:cs="Arial"/>
                <w:sz w:val="18"/>
                <w:szCs w:val="18"/>
              </w:rPr>
            </w:pPr>
            <w:r>
              <w:rPr>
                <w:rFonts w:hint="eastAsia" w:ascii="宋体" w:hAnsi="宋体" w:cs="Arial"/>
                <w:sz w:val="18"/>
                <w:szCs w:val="18"/>
              </w:rPr>
              <w:t>配置要求</w:t>
            </w:r>
          </w:p>
        </w:tc>
        <w:tc>
          <w:tcPr>
            <w:tcW w:w="5346" w:type="dxa"/>
            <w:shd w:val="clear" w:color="auto" w:fill="auto"/>
            <w:noWrap w:val="0"/>
            <w:vAlign w:val="center"/>
          </w:tcPr>
          <w:p>
            <w:pPr>
              <w:widowControl/>
              <w:spacing w:line="240" w:lineRule="atLeast"/>
              <w:rPr>
                <w:rFonts w:ascii="微软雅黑" w:hAnsi="微软雅黑" w:eastAsia="微软雅黑"/>
                <w:sz w:val="18"/>
                <w:szCs w:val="18"/>
              </w:rPr>
            </w:pPr>
            <w:r>
              <w:rPr>
                <w:rFonts w:hint="eastAsia"/>
                <w:color w:val="000000"/>
                <w:sz w:val="18"/>
                <w:szCs w:val="18"/>
              </w:rPr>
              <w:t xml:space="preserve">高级应用防火墙吞吐量 ≥ </w:t>
            </w:r>
            <w:r>
              <w:rPr>
                <w:rFonts w:hint="eastAsia" w:ascii="微软雅黑" w:hAnsi="微软雅黑" w:eastAsia="微软雅黑"/>
                <w:sz w:val="18"/>
                <w:szCs w:val="18"/>
              </w:rPr>
              <w:t>6 Gbps；</w:t>
            </w:r>
          </w:p>
          <w:p>
            <w:pPr>
              <w:widowControl/>
              <w:spacing w:line="240" w:lineRule="atLeast"/>
              <w:rPr>
                <w:rFonts w:ascii="微软雅黑" w:hAnsi="微软雅黑" w:eastAsia="微软雅黑"/>
                <w:color w:val="000000"/>
                <w:sz w:val="18"/>
                <w:szCs w:val="18"/>
              </w:rPr>
            </w:pPr>
            <w:r>
              <w:rPr>
                <w:rFonts w:hint="eastAsia"/>
                <w:color w:val="000000"/>
                <w:sz w:val="18"/>
                <w:szCs w:val="18"/>
              </w:rPr>
              <w:t>高级应用防火墙 ＋ 防病毒≥</w:t>
            </w:r>
            <w:r>
              <w:rPr>
                <w:rFonts w:ascii="微软雅黑" w:hAnsi="微软雅黑" w:eastAsia="微软雅黑"/>
                <w:color w:val="000000"/>
                <w:sz w:val="18"/>
                <w:szCs w:val="18"/>
              </w:rPr>
              <w:t>3</w:t>
            </w:r>
            <w:r>
              <w:rPr>
                <w:rFonts w:hint="eastAsia" w:ascii="微软雅黑" w:hAnsi="微软雅黑" w:eastAsia="微软雅黑"/>
                <w:color w:val="000000"/>
                <w:sz w:val="18"/>
                <w:szCs w:val="18"/>
              </w:rPr>
              <w:t xml:space="preserve"> Gbps；</w:t>
            </w:r>
          </w:p>
          <w:p>
            <w:pPr>
              <w:widowControl/>
              <w:spacing w:line="240" w:lineRule="atLeast"/>
              <w:rPr>
                <w:rFonts w:ascii="微软雅黑" w:hAnsi="微软雅黑" w:eastAsia="微软雅黑"/>
                <w:color w:val="000000"/>
                <w:sz w:val="18"/>
                <w:szCs w:val="18"/>
              </w:rPr>
            </w:pPr>
            <w:r>
              <w:rPr>
                <w:rFonts w:hint="eastAsia"/>
                <w:color w:val="000000"/>
                <w:sz w:val="18"/>
                <w:szCs w:val="18"/>
              </w:rPr>
              <w:t xml:space="preserve">高级应用防火墙 ＋ IPS </w:t>
            </w:r>
            <w:r>
              <w:rPr>
                <w:rFonts w:hint="eastAsia" w:cs="Calibri"/>
                <w:kern w:val="0"/>
                <w:sz w:val="18"/>
                <w:szCs w:val="18"/>
              </w:rPr>
              <w:t>+ 虚拟补丁</w:t>
            </w:r>
            <w:r>
              <w:rPr>
                <w:rFonts w:hint="eastAsia"/>
                <w:color w:val="000000"/>
                <w:sz w:val="18"/>
                <w:szCs w:val="18"/>
              </w:rPr>
              <w:t>≥</w:t>
            </w:r>
            <w:r>
              <w:rPr>
                <w:rFonts w:ascii="微软雅黑" w:hAnsi="微软雅黑" w:eastAsia="微软雅黑"/>
                <w:color w:val="000000"/>
                <w:sz w:val="18"/>
                <w:szCs w:val="18"/>
              </w:rPr>
              <w:t>4</w:t>
            </w:r>
            <w:r>
              <w:rPr>
                <w:rFonts w:hint="eastAsia" w:ascii="微软雅黑" w:hAnsi="微软雅黑" w:eastAsia="微软雅黑"/>
                <w:color w:val="000000"/>
                <w:sz w:val="18"/>
                <w:szCs w:val="18"/>
              </w:rPr>
              <w:t xml:space="preserve"> Gbps</w:t>
            </w:r>
          </w:p>
          <w:p>
            <w:pPr>
              <w:widowControl/>
              <w:spacing w:line="240" w:lineRule="atLeast"/>
              <w:rPr>
                <w:rFonts w:ascii="微软雅黑" w:hAnsi="微软雅黑" w:eastAsia="微软雅黑"/>
                <w:color w:val="000000"/>
                <w:sz w:val="18"/>
                <w:szCs w:val="18"/>
              </w:rPr>
            </w:pPr>
            <w:r>
              <w:rPr>
                <w:rFonts w:hint="eastAsia"/>
                <w:color w:val="000000"/>
                <w:sz w:val="18"/>
                <w:szCs w:val="18"/>
              </w:rPr>
              <w:t xml:space="preserve">垃圾邮件+恶意邮件检测 ≥ </w:t>
            </w:r>
            <w:r>
              <w:rPr>
                <w:rFonts w:hint="eastAsia" w:ascii="微软雅黑" w:hAnsi="微软雅黑" w:eastAsia="微软雅黑"/>
                <w:color w:val="000000"/>
                <w:sz w:val="18"/>
                <w:szCs w:val="18"/>
              </w:rPr>
              <w:t>1,500 Mails/分钟</w:t>
            </w:r>
          </w:p>
          <w:p>
            <w:pPr>
              <w:pStyle w:val="20"/>
              <w:rPr>
                <w:color w:val="000000"/>
                <w:sz w:val="18"/>
                <w:szCs w:val="18"/>
              </w:rPr>
            </w:pPr>
            <w:r>
              <w:rPr>
                <w:rFonts w:hint="eastAsia"/>
                <w:color w:val="000000"/>
                <w:sz w:val="18"/>
                <w:szCs w:val="18"/>
              </w:rPr>
              <w:t xml:space="preserve">未知高级威胁对象检测 ≥ </w:t>
            </w:r>
            <w:r>
              <w:rPr>
                <w:rFonts w:hint="eastAsia" w:ascii="微软雅黑" w:hAnsi="微软雅黑" w:eastAsia="微软雅黑"/>
                <w:color w:val="000000"/>
                <w:sz w:val="18"/>
                <w:szCs w:val="18"/>
              </w:rPr>
              <w:t>20,000 Objects/天</w:t>
            </w:r>
          </w:p>
          <w:p>
            <w:pPr>
              <w:pStyle w:val="20"/>
              <w:rPr>
                <w:color w:val="000000"/>
                <w:sz w:val="18"/>
                <w:szCs w:val="18"/>
              </w:rPr>
            </w:pPr>
            <w:r>
              <w:rPr>
                <w:rFonts w:hint="eastAsia"/>
                <w:color w:val="000000"/>
                <w:sz w:val="18"/>
                <w:szCs w:val="18"/>
              </w:rPr>
              <w:t>IPSec吞吐量≥</w:t>
            </w:r>
            <w:r>
              <w:rPr>
                <w:rFonts w:ascii="微软雅黑" w:hAnsi="微软雅黑" w:eastAsia="微软雅黑"/>
                <w:color w:val="000000"/>
                <w:sz w:val="18"/>
                <w:szCs w:val="18"/>
              </w:rPr>
              <w:t>4</w:t>
            </w:r>
            <w:r>
              <w:rPr>
                <w:rFonts w:hint="eastAsia" w:ascii="微软雅黑" w:hAnsi="微软雅黑" w:eastAsia="微软雅黑"/>
                <w:color w:val="000000"/>
                <w:sz w:val="18"/>
                <w:szCs w:val="18"/>
              </w:rPr>
              <w:t xml:space="preserve"> Gbps</w:t>
            </w:r>
          </w:p>
          <w:p>
            <w:pPr>
              <w:pStyle w:val="20"/>
              <w:rPr>
                <w:color w:val="000000"/>
                <w:sz w:val="18"/>
                <w:szCs w:val="18"/>
              </w:rPr>
            </w:pPr>
            <w:r>
              <w:rPr>
                <w:rFonts w:hint="eastAsia"/>
                <w:color w:val="000000"/>
                <w:sz w:val="18"/>
                <w:szCs w:val="18"/>
              </w:rPr>
              <w:t>SSL用户数≥</w:t>
            </w:r>
            <w:r>
              <w:rPr>
                <w:rFonts w:hint="eastAsia" w:ascii="微软雅黑" w:hAnsi="微软雅黑" w:eastAsia="微软雅黑"/>
                <w:color w:val="000000"/>
                <w:sz w:val="18"/>
                <w:szCs w:val="18"/>
              </w:rPr>
              <w:t>500</w:t>
            </w:r>
          </w:p>
          <w:p>
            <w:pPr>
              <w:widowControl/>
              <w:spacing w:line="240" w:lineRule="atLeast"/>
              <w:rPr>
                <w:color w:val="000000"/>
                <w:sz w:val="18"/>
                <w:szCs w:val="18"/>
              </w:rPr>
            </w:pPr>
            <w:r>
              <w:rPr>
                <w:rFonts w:hint="eastAsia"/>
                <w:color w:val="000000"/>
                <w:sz w:val="18"/>
                <w:szCs w:val="18"/>
              </w:rPr>
              <w:t>最大并发会话数≥</w:t>
            </w:r>
            <w:r>
              <w:rPr>
                <w:rFonts w:ascii="微软雅黑" w:hAnsi="微软雅黑" w:eastAsia="微软雅黑"/>
                <w:color w:val="000000"/>
                <w:sz w:val="18"/>
                <w:szCs w:val="18"/>
              </w:rPr>
              <w:t>12</w:t>
            </w:r>
            <w:r>
              <w:rPr>
                <w:rFonts w:hint="eastAsia" w:ascii="微软雅黑" w:hAnsi="微软雅黑" w:eastAsia="微软雅黑"/>
                <w:color w:val="000000"/>
                <w:sz w:val="18"/>
                <w:szCs w:val="18"/>
              </w:rPr>
              <w:t>0万</w:t>
            </w:r>
          </w:p>
          <w:p>
            <w:pPr>
              <w:widowControl/>
              <w:spacing w:line="240" w:lineRule="atLeast"/>
              <w:rPr>
                <w:color w:val="000000"/>
                <w:sz w:val="18"/>
                <w:szCs w:val="18"/>
              </w:rPr>
            </w:pPr>
            <w:r>
              <w:rPr>
                <w:rFonts w:hint="eastAsia"/>
                <w:color w:val="000000"/>
                <w:sz w:val="18"/>
                <w:szCs w:val="18"/>
              </w:rPr>
              <w:t>每秒新建会话数≥</w:t>
            </w:r>
            <w:r>
              <w:rPr>
                <w:rFonts w:ascii="微软雅黑" w:hAnsi="微软雅黑" w:eastAsia="微软雅黑"/>
                <w:color w:val="000000"/>
                <w:sz w:val="18"/>
                <w:szCs w:val="18"/>
              </w:rPr>
              <w:t>4</w:t>
            </w:r>
            <w:r>
              <w:rPr>
                <w:rFonts w:hint="eastAsia" w:ascii="微软雅黑" w:hAnsi="微软雅黑" w:eastAsia="微软雅黑"/>
                <w:color w:val="000000"/>
                <w:sz w:val="18"/>
                <w:szCs w:val="18"/>
              </w:rPr>
              <w:t>万</w:t>
            </w:r>
          </w:p>
          <w:p>
            <w:pPr>
              <w:rPr>
                <w:color w:val="000000"/>
                <w:sz w:val="18"/>
                <w:szCs w:val="18"/>
              </w:rPr>
            </w:pPr>
            <w:r>
              <w:rPr>
                <w:rFonts w:hint="eastAsia"/>
                <w:kern w:val="0"/>
                <w:sz w:val="18"/>
                <w:szCs w:val="18"/>
              </w:rPr>
              <w:t>管理接口</w:t>
            </w:r>
            <w:r>
              <w:rPr>
                <w:rFonts w:hint="eastAsia"/>
                <w:color w:val="000000"/>
                <w:sz w:val="18"/>
                <w:szCs w:val="18"/>
              </w:rPr>
              <w:t>≥</w:t>
            </w:r>
            <w:r>
              <w:rPr>
                <w:rFonts w:hint="eastAsia" w:ascii="微软雅黑" w:hAnsi="微软雅黑" w:eastAsia="微软雅黑"/>
                <w:sz w:val="18"/>
                <w:szCs w:val="18"/>
              </w:rPr>
              <w:t>1×配置口 ，2×USB 2.0口</w:t>
            </w:r>
          </w:p>
          <w:p>
            <w:pPr>
              <w:rPr>
                <w:kern w:val="0"/>
                <w:sz w:val="18"/>
                <w:szCs w:val="18"/>
              </w:rPr>
            </w:pPr>
            <w:r>
              <w:rPr>
                <w:rFonts w:hint="eastAsia"/>
                <w:kern w:val="0"/>
                <w:sz w:val="18"/>
                <w:szCs w:val="18"/>
              </w:rPr>
              <w:t>网络接口</w:t>
            </w:r>
            <w:r>
              <w:rPr>
                <w:rFonts w:hint="eastAsia"/>
                <w:color w:val="000000"/>
                <w:sz w:val="18"/>
                <w:szCs w:val="18"/>
              </w:rPr>
              <w:t>≥</w:t>
            </w:r>
            <w:r>
              <w:rPr>
                <w:rFonts w:hint="eastAsia" w:ascii="微软雅黑" w:hAnsi="微软雅黑" w:eastAsia="微软雅黑"/>
                <w:sz w:val="18"/>
                <w:szCs w:val="18"/>
              </w:rPr>
              <w:t>6×千兆电口（带2组bypass）</w:t>
            </w:r>
          </w:p>
          <w:p>
            <w:pPr>
              <w:rPr>
                <w:kern w:val="0"/>
                <w:sz w:val="18"/>
                <w:szCs w:val="18"/>
              </w:rPr>
            </w:pPr>
            <w:r>
              <w:rPr>
                <w:rFonts w:hint="eastAsia"/>
                <w:kern w:val="0"/>
                <w:sz w:val="18"/>
                <w:szCs w:val="18"/>
              </w:rPr>
              <w:t>可扩展接口</w:t>
            </w:r>
            <w:r>
              <w:rPr>
                <w:rFonts w:hint="eastAsia"/>
                <w:color w:val="000000"/>
                <w:sz w:val="18"/>
                <w:szCs w:val="18"/>
              </w:rPr>
              <w:t>≥</w:t>
            </w:r>
            <w:r>
              <w:rPr>
                <w:rFonts w:hint="eastAsia" w:ascii="微软雅黑" w:hAnsi="微软雅黑" w:eastAsia="微软雅黑"/>
                <w:sz w:val="18"/>
                <w:szCs w:val="18"/>
              </w:rPr>
              <w:t>4×千兆电口 或4×千兆光口或2×万兆光</w:t>
            </w:r>
          </w:p>
          <w:p>
            <w:pPr>
              <w:widowControl/>
              <w:spacing w:line="240" w:lineRule="atLeast"/>
              <w:rPr>
                <w:rFonts w:ascii="微软雅黑" w:hAnsi="微软雅黑" w:eastAsia="微软雅黑"/>
                <w:sz w:val="18"/>
                <w:szCs w:val="18"/>
              </w:rPr>
            </w:pPr>
            <w:r>
              <w:rPr>
                <w:rFonts w:hint="eastAsia"/>
                <w:kern w:val="0"/>
                <w:sz w:val="18"/>
                <w:szCs w:val="18"/>
              </w:rPr>
              <w:t>电源</w:t>
            </w:r>
            <w:r>
              <w:rPr>
                <w:rFonts w:hint="eastAsia"/>
                <w:color w:val="000000"/>
                <w:sz w:val="18"/>
                <w:szCs w:val="18"/>
              </w:rPr>
              <w:t>≥</w:t>
            </w:r>
            <w:r>
              <w:rPr>
                <w:rFonts w:hint="eastAsia"/>
                <w:kern w:val="0"/>
                <w:sz w:val="18"/>
                <w:szCs w:val="18"/>
              </w:rPr>
              <w:t xml:space="preserve"> </w:t>
            </w:r>
            <w:r>
              <w:rPr>
                <w:rFonts w:hint="eastAsia" w:ascii="微软雅黑" w:hAnsi="微软雅黑" w:eastAsia="微软雅黑"/>
                <w:sz w:val="18"/>
                <w:szCs w:val="18"/>
              </w:rPr>
              <w:t>250W单电源，可更换冗余电源</w:t>
            </w:r>
          </w:p>
          <w:p>
            <w:pPr>
              <w:widowControl/>
              <w:spacing w:line="240" w:lineRule="atLeast"/>
              <w:rPr>
                <w:rFonts w:ascii="宋体" w:hAnsi="宋体" w:cs="Calibri"/>
                <w:b/>
                <w:kern w:val="0"/>
                <w:sz w:val="18"/>
                <w:szCs w:val="18"/>
              </w:rPr>
            </w:pPr>
            <w:r>
              <w:rPr>
                <w:rFonts w:hint="eastAsia" w:ascii="宋体" w:hAnsi="宋体"/>
                <w:kern w:val="0"/>
                <w:sz w:val="18"/>
                <w:szCs w:val="18"/>
              </w:rPr>
              <w:t xml:space="preserve">★ </w:t>
            </w:r>
            <w:r>
              <w:rPr>
                <w:rFonts w:hint="eastAsia" w:ascii="微软雅黑" w:hAnsi="微软雅黑" w:eastAsia="微软雅黑"/>
                <w:b/>
                <w:sz w:val="18"/>
                <w:szCs w:val="18"/>
              </w:rPr>
              <w:t>要求全部功能开放授权，客户按需配置；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restart"/>
            <w:noWrap w:val="0"/>
            <w:vAlign w:val="center"/>
          </w:tcPr>
          <w:p>
            <w:pPr>
              <w:jc w:val="center"/>
              <w:rPr>
                <w:rFonts w:hint="eastAsia" w:ascii="宋体" w:hAnsi="宋体" w:cs="Arial"/>
                <w:sz w:val="18"/>
                <w:szCs w:val="18"/>
              </w:rPr>
            </w:pPr>
            <w:r>
              <w:rPr>
                <w:rFonts w:hint="eastAsia" w:ascii="宋体" w:hAnsi="宋体" w:cs="Arial"/>
                <w:sz w:val="18"/>
                <w:szCs w:val="18"/>
              </w:rPr>
              <w:t>2</w:t>
            </w:r>
          </w:p>
        </w:tc>
        <w:tc>
          <w:tcPr>
            <w:tcW w:w="1124" w:type="dxa"/>
            <w:vMerge w:val="restart"/>
            <w:noWrap w:val="0"/>
            <w:vAlign w:val="center"/>
          </w:tcPr>
          <w:p>
            <w:pPr>
              <w:jc w:val="center"/>
              <w:rPr>
                <w:rFonts w:ascii="宋体" w:hAnsi="宋体" w:cs="Arial"/>
                <w:sz w:val="18"/>
                <w:szCs w:val="18"/>
                <w:lang w:eastAsia="zh-TW"/>
              </w:rPr>
            </w:pPr>
            <w:r>
              <w:rPr>
                <w:rFonts w:hint="eastAsia" w:ascii="宋体" w:hAnsi="宋体" w:cs="Arial"/>
                <w:sz w:val="18"/>
                <w:szCs w:val="18"/>
              </w:rPr>
              <w:t>侦测能力</w:t>
            </w:r>
          </w:p>
        </w:tc>
        <w:tc>
          <w:tcPr>
            <w:tcW w:w="1344" w:type="dxa"/>
            <w:noWrap w:val="0"/>
            <w:vAlign w:val="center"/>
          </w:tcPr>
          <w:p>
            <w:pPr>
              <w:jc w:val="center"/>
              <w:rPr>
                <w:rFonts w:ascii="宋体" w:hAnsi="宋体" w:cs="Arial"/>
                <w:sz w:val="18"/>
                <w:szCs w:val="18"/>
              </w:rPr>
            </w:pPr>
            <w:r>
              <w:rPr>
                <w:rFonts w:ascii="宋体" w:hAnsi="宋体" w:cs="Arial"/>
                <w:sz w:val="18"/>
                <w:szCs w:val="18"/>
                <w:lang w:eastAsia="zh-TW"/>
              </w:rPr>
              <w:t>支持</w:t>
            </w:r>
            <w:r>
              <w:rPr>
                <w:rFonts w:hint="eastAsia" w:ascii="宋体" w:hAnsi="宋体" w:cs="Arial"/>
                <w:sz w:val="18"/>
                <w:szCs w:val="18"/>
              </w:rPr>
              <w:t>协议</w:t>
            </w:r>
          </w:p>
        </w:tc>
        <w:tc>
          <w:tcPr>
            <w:tcW w:w="5346" w:type="dxa"/>
            <w:noWrap w:val="0"/>
            <w:vAlign w:val="center"/>
          </w:tcPr>
          <w:p>
            <w:pPr>
              <w:jc w:val="left"/>
              <w:rPr>
                <w:rFonts w:ascii="宋体" w:hAnsi="宋体" w:cs="Arial"/>
                <w:sz w:val="18"/>
                <w:szCs w:val="18"/>
                <w:lang w:eastAsia="zh-TW"/>
              </w:rPr>
            </w:pPr>
            <w:r>
              <w:rPr>
                <w:rFonts w:hint="eastAsia" w:ascii="宋体" w:hAnsi="宋体" w:cs="Arial"/>
                <w:sz w:val="18"/>
                <w:szCs w:val="18"/>
              </w:rPr>
              <w:t>协议</w:t>
            </w:r>
            <w:r>
              <w:rPr>
                <w:rFonts w:ascii="宋体" w:hAnsi="宋体" w:cs="Arial"/>
                <w:sz w:val="18"/>
                <w:szCs w:val="18"/>
                <w:lang w:eastAsia="zh-TW"/>
              </w:rPr>
              <w:t>支持</w:t>
            </w:r>
            <w:r>
              <w:rPr>
                <w:rFonts w:hint="eastAsia" w:ascii="宋体" w:hAnsi="宋体" w:cs="Arial"/>
                <w:sz w:val="18"/>
                <w:szCs w:val="18"/>
              </w:rPr>
              <w:t xml:space="preserve"> ≥ </w:t>
            </w:r>
            <w:r>
              <w:rPr>
                <w:rFonts w:hint="eastAsia" w:ascii="宋体" w:hAnsi="宋体" w:cs="Arial"/>
                <w:sz w:val="18"/>
                <w:szCs w:val="18"/>
                <w:lang w:eastAsia="zh-TW"/>
              </w:rPr>
              <w:t>10</w:t>
            </w:r>
            <w:r>
              <w:rPr>
                <w:rFonts w:ascii="宋体" w:hAnsi="宋体" w:cs="Arial"/>
                <w:sz w:val="18"/>
                <w:szCs w:val="18"/>
                <w:lang w:eastAsia="zh-TW"/>
              </w:rPr>
              <w:t>0</w:t>
            </w:r>
            <w:r>
              <w:rPr>
                <w:rFonts w:hint="eastAsia" w:ascii="宋体" w:hAnsi="宋体" w:cs="Arial"/>
                <w:sz w:val="18"/>
                <w:szCs w:val="18"/>
              </w:rPr>
              <w:t>种</w:t>
            </w:r>
            <w:r>
              <w:rPr>
                <w:rFonts w:hint="eastAsia" w:ascii="宋体" w:hAnsi="宋体" w:cs="Arial"/>
                <w:sz w:val="18"/>
                <w:szCs w:val="18"/>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lang w:eastAsia="zh-TW"/>
              </w:rPr>
            </w:pPr>
          </w:p>
        </w:tc>
        <w:tc>
          <w:tcPr>
            <w:tcW w:w="1124" w:type="dxa"/>
            <w:vMerge w:val="continue"/>
            <w:noWrap w:val="0"/>
            <w:vAlign w:val="center"/>
          </w:tcPr>
          <w:p>
            <w:pPr>
              <w:jc w:val="center"/>
              <w:rPr>
                <w:rFonts w:ascii="宋体" w:hAnsi="宋体" w:cs="Arial"/>
                <w:sz w:val="18"/>
                <w:szCs w:val="18"/>
                <w:lang w:eastAsia="zh-TW"/>
              </w:rPr>
            </w:pPr>
          </w:p>
        </w:tc>
        <w:tc>
          <w:tcPr>
            <w:tcW w:w="1344" w:type="dxa"/>
            <w:vMerge w:val="restart"/>
            <w:noWrap w:val="0"/>
            <w:vAlign w:val="center"/>
          </w:tcPr>
          <w:p>
            <w:pPr>
              <w:jc w:val="center"/>
              <w:rPr>
                <w:rFonts w:ascii="宋体" w:hAnsi="宋体" w:cs="Arial"/>
                <w:sz w:val="18"/>
                <w:szCs w:val="18"/>
                <w:lang w:eastAsia="zh-TW"/>
              </w:rPr>
            </w:pPr>
            <w:r>
              <w:rPr>
                <w:rFonts w:hint="eastAsia" w:ascii="宋体" w:hAnsi="宋体" w:cs="Arial"/>
                <w:sz w:val="18"/>
                <w:szCs w:val="18"/>
              </w:rPr>
              <w:t>应用防火墙</w:t>
            </w:r>
          </w:p>
        </w:tc>
        <w:tc>
          <w:tcPr>
            <w:tcW w:w="5346" w:type="dxa"/>
            <w:noWrap w:val="0"/>
            <w:vAlign w:val="center"/>
          </w:tcPr>
          <w:p>
            <w:pPr>
              <w:widowControl/>
              <w:spacing w:before="100" w:beforeAutospacing="1" w:after="100" w:afterAutospacing="1" w:line="60" w:lineRule="auto"/>
              <w:jc w:val="left"/>
              <w:outlineLvl w:val="0"/>
              <w:rPr>
                <w:rFonts w:ascii="宋体" w:hAnsi="宋体"/>
                <w:sz w:val="18"/>
                <w:szCs w:val="18"/>
                <w:lang w:eastAsia="zh-TW"/>
              </w:rPr>
            </w:pPr>
            <w:r>
              <w:rPr>
                <w:rFonts w:hint="eastAsia" w:ascii="宋体" w:hAnsi="宋体" w:cs="Arial"/>
                <w:sz w:val="18"/>
                <w:szCs w:val="18"/>
              </w:rPr>
              <w:t>二至七层全协议应用</w:t>
            </w:r>
            <w:r>
              <w:rPr>
                <w:rFonts w:hint="eastAsia" w:ascii="宋体" w:hAnsi="宋体"/>
                <w:sz w:val="18"/>
                <w:szCs w:val="18"/>
              </w:rPr>
              <w:t>防火墙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lang w:eastAsia="zh-TW"/>
              </w:rPr>
            </w:pPr>
          </w:p>
        </w:tc>
        <w:tc>
          <w:tcPr>
            <w:tcW w:w="1124" w:type="dxa"/>
            <w:vMerge w:val="continue"/>
            <w:noWrap w:val="0"/>
            <w:vAlign w:val="center"/>
          </w:tcPr>
          <w:p>
            <w:pPr>
              <w:jc w:val="center"/>
              <w:rPr>
                <w:rFonts w:ascii="宋体" w:hAnsi="宋体" w:cs="Arial"/>
                <w:sz w:val="18"/>
                <w:szCs w:val="18"/>
                <w:lang w:eastAsia="zh-TW"/>
              </w:rPr>
            </w:pPr>
          </w:p>
        </w:tc>
        <w:tc>
          <w:tcPr>
            <w:tcW w:w="1344" w:type="dxa"/>
            <w:vMerge w:val="continue"/>
            <w:noWrap w:val="0"/>
            <w:vAlign w:val="center"/>
          </w:tcPr>
          <w:p>
            <w:pPr>
              <w:jc w:val="center"/>
              <w:rPr>
                <w:rFonts w:ascii="宋体" w:hAnsi="宋体" w:cs="Arial"/>
                <w:strike/>
                <w:sz w:val="18"/>
                <w:szCs w:val="18"/>
              </w:rPr>
            </w:pPr>
          </w:p>
        </w:tc>
        <w:tc>
          <w:tcPr>
            <w:tcW w:w="5346" w:type="dxa"/>
            <w:noWrap w:val="0"/>
            <w:vAlign w:val="center"/>
          </w:tcPr>
          <w:p>
            <w:pPr>
              <w:widowControl/>
              <w:spacing w:before="100" w:beforeAutospacing="1" w:after="100" w:afterAutospacing="1" w:line="60" w:lineRule="auto"/>
              <w:jc w:val="left"/>
              <w:outlineLvl w:val="0"/>
              <w:rPr>
                <w:rFonts w:ascii="宋体" w:hAnsi="宋体"/>
                <w:sz w:val="18"/>
                <w:szCs w:val="18"/>
              </w:rPr>
            </w:pPr>
            <w:r>
              <w:rPr>
                <w:rFonts w:hint="eastAsia" w:ascii="宋体" w:hAnsi="宋体"/>
                <w:sz w:val="18"/>
                <w:szCs w:val="18"/>
              </w:rPr>
              <w:t>用户及终端管理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lang w:eastAsia="zh-TW"/>
              </w:rPr>
            </w:pPr>
          </w:p>
        </w:tc>
        <w:tc>
          <w:tcPr>
            <w:tcW w:w="1124" w:type="dxa"/>
            <w:vMerge w:val="continue"/>
            <w:noWrap w:val="0"/>
            <w:vAlign w:val="center"/>
          </w:tcPr>
          <w:p>
            <w:pPr>
              <w:jc w:val="center"/>
              <w:rPr>
                <w:rFonts w:ascii="宋体" w:hAnsi="宋体" w:cs="Arial"/>
                <w:sz w:val="18"/>
                <w:szCs w:val="18"/>
                <w:lang w:eastAsia="zh-TW"/>
              </w:rPr>
            </w:pPr>
          </w:p>
        </w:tc>
        <w:tc>
          <w:tcPr>
            <w:tcW w:w="1344" w:type="dxa"/>
            <w:vMerge w:val="continue"/>
            <w:noWrap w:val="0"/>
            <w:vAlign w:val="center"/>
          </w:tcPr>
          <w:p>
            <w:pPr>
              <w:jc w:val="center"/>
              <w:rPr>
                <w:rFonts w:ascii="宋体" w:hAnsi="宋体" w:cs="Arial"/>
                <w:strike/>
                <w:sz w:val="18"/>
                <w:szCs w:val="18"/>
              </w:rPr>
            </w:pPr>
          </w:p>
        </w:tc>
        <w:tc>
          <w:tcPr>
            <w:tcW w:w="5346" w:type="dxa"/>
            <w:noWrap w:val="0"/>
            <w:vAlign w:val="center"/>
          </w:tcPr>
          <w:p>
            <w:pPr>
              <w:widowControl/>
              <w:spacing w:before="100" w:beforeAutospacing="1" w:after="100" w:afterAutospacing="1" w:line="60" w:lineRule="auto"/>
              <w:jc w:val="left"/>
              <w:outlineLvl w:val="0"/>
              <w:rPr>
                <w:rFonts w:ascii="宋体" w:hAnsi="宋体"/>
                <w:sz w:val="18"/>
                <w:szCs w:val="18"/>
                <w:lang w:eastAsia="zh-TW"/>
              </w:rPr>
            </w:pPr>
            <w:r>
              <w:rPr>
                <w:rFonts w:hint="eastAsia" w:ascii="宋体" w:hAnsi="宋体"/>
                <w:sz w:val="18"/>
                <w:szCs w:val="18"/>
              </w:rPr>
              <w:t xml:space="preserve">应用识别及管理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lang w:eastAsia="zh-TW"/>
              </w:rPr>
            </w:pPr>
          </w:p>
        </w:tc>
        <w:tc>
          <w:tcPr>
            <w:tcW w:w="1124" w:type="dxa"/>
            <w:vMerge w:val="continue"/>
            <w:noWrap w:val="0"/>
            <w:vAlign w:val="center"/>
          </w:tcPr>
          <w:p>
            <w:pPr>
              <w:jc w:val="center"/>
              <w:rPr>
                <w:rFonts w:ascii="宋体" w:hAnsi="宋体" w:cs="Arial"/>
                <w:sz w:val="18"/>
                <w:szCs w:val="18"/>
                <w:lang w:eastAsia="zh-TW"/>
              </w:rPr>
            </w:pPr>
          </w:p>
        </w:tc>
        <w:tc>
          <w:tcPr>
            <w:tcW w:w="1344" w:type="dxa"/>
            <w:vMerge w:val="continue"/>
            <w:noWrap w:val="0"/>
            <w:vAlign w:val="center"/>
          </w:tcPr>
          <w:p>
            <w:pPr>
              <w:jc w:val="center"/>
              <w:rPr>
                <w:rFonts w:ascii="宋体" w:hAnsi="宋体" w:cs="Arial"/>
                <w:strike/>
                <w:sz w:val="18"/>
                <w:szCs w:val="18"/>
              </w:rPr>
            </w:pPr>
          </w:p>
        </w:tc>
        <w:tc>
          <w:tcPr>
            <w:tcW w:w="5346" w:type="dxa"/>
            <w:noWrap w:val="0"/>
            <w:vAlign w:val="center"/>
          </w:tcPr>
          <w:p>
            <w:pPr>
              <w:widowControl/>
              <w:spacing w:before="100" w:beforeAutospacing="1" w:after="100" w:afterAutospacing="1" w:line="60" w:lineRule="auto"/>
              <w:jc w:val="left"/>
              <w:outlineLvl w:val="0"/>
              <w:rPr>
                <w:rFonts w:ascii="宋体" w:hAnsi="宋体"/>
                <w:sz w:val="18"/>
                <w:szCs w:val="18"/>
              </w:rPr>
            </w:pPr>
            <w:r>
              <w:rPr>
                <w:rFonts w:hint="eastAsia" w:ascii="宋体" w:hAnsi="宋体"/>
                <w:sz w:val="18"/>
                <w:szCs w:val="18"/>
              </w:rPr>
              <w:t>带宽管理及控制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lang w:eastAsia="zh-TW"/>
              </w:rPr>
            </w:pPr>
          </w:p>
        </w:tc>
        <w:tc>
          <w:tcPr>
            <w:tcW w:w="1124" w:type="dxa"/>
            <w:vMerge w:val="continue"/>
            <w:noWrap w:val="0"/>
            <w:vAlign w:val="center"/>
          </w:tcPr>
          <w:p>
            <w:pPr>
              <w:jc w:val="center"/>
              <w:rPr>
                <w:rFonts w:ascii="宋体" w:hAnsi="宋体" w:cs="Arial"/>
                <w:sz w:val="18"/>
                <w:szCs w:val="18"/>
                <w:lang w:eastAsia="zh-TW"/>
              </w:rPr>
            </w:pPr>
          </w:p>
        </w:tc>
        <w:tc>
          <w:tcPr>
            <w:tcW w:w="1344" w:type="dxa"/>
            <w:vMerge w:val="continue"/>
            <w:noWrap w:val="0"/>
            <w:vAlign w:val="center"/>
          </w:tcPr>
          <w:p>
            <w:pPr>
              <w:jc w:val="center"/>
              <w:rPr>
                <w:rFonts w:ascii="宋体" w:hAnsi="宋体" w:cs="Arial"/>
                <w:strike/>
                <w:sz w:val="18"/>
                <w:szCs w:val="18"/>
              </w:rPr>
            </w:pPr>
          </w:p>
        </w:tc>
        <w:tc>
          <w:tcPr>
            <w:tcW w:w="5346" w:type="dxa"/>
            <w:noWrap w:val="0"/>
            <w:vAlign w:val="center"/>
          </w:tcPr>
          <w:p>
            <w:pPr>
              <w:widowControl/>
              <w:spacing w:before="100" w:beforeAutospacing="1" w:after="100" w:afterAutospacing="1" w:line="60" w:lineRule="auto"/>
              <w:jc w:val="left"/>
              <w:outlineLvl w:val="0"/>
              <w:rPr>
                <w:rFonts w:ascii="宋体" w:hAnsi="宋体"/>
                <w:sz w:val="18"/>
                <w:szCs w:val="18"/>
              </w:rPr>
            </w:pPr>
            <w:r>
              <w:rPr>
                <w:rFonts w:hint="eastAsia" w:ascii="宋体" w:hAnsi="宋体"/>
                <w:sz w:val="18"/>
                <w:szCs w:val="18"/>
              </w:rPr>
              <w:t xml:space="preserve">防DoS/DDoS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28" w:type="dxa"/>
            <w:vMerge w:val="continue"/>
            <w:noWrap w:val="0"/>
            <w:vAlign w:val="center"/>
          </w:tcPr>
          <w:p>
            <w:pPr>
              <w:jc w:val="center"/>
              <w:rPr>
                <w:rFonts w:ascii="宋体" w:hAnsi="宋体" w:cs="Arial"/>
                <w:sz w:val="18"/>
                <w:szCs w:val="18"/>
                <w:lang w:eastAsia="zh-TW"/>
              </w:rPr>
            </w:pPr>
          </w:p>
        </w:tc>
        <w:tc>
          <w:tcPr>
            <w:tcW w:w="1124" w:type="dxa"/>
            <w:vMerge w:val="continue"/>
            <w:noWrap w:val="0"/>
            <w:vAlign w:val="center"/>
          </w:tcPr>
          <w:p>
            <w:pPr>
              <w:jc w:val="center"/>
              <w:rPr>
                <w:rFonts w:ascii="宋体" w:hAnsi="宋体" w:cs="Arial"/>
                <w:sz w:val="18"/>
                <w:szCs w:val="18"/>
                <w:lang w:eastAsia="zh-TW"/>
              </w:rPr>
            </w:pPr>
          </w:p>
        </w:tc>
        <w:tc>
          <w:tcPr>
            <w:tcW w:w="1344" w:type="dxa"/>
            <w:vMerge w:val="restart"/>
            <w:noWrap w:val="0"/>
            <w:vAlign w:val="center"/>
          </w:tcPr>
          <w:p>
            <w:pPr>
              <w:jc w:val="center"/>
              <w:rPr>
                <w:rFonts w:ascii="宋体" w:hAnsi="宋体" w:cs="Arial"/>
                <w:sz w:val="18"/>
                <w:szCs w:val="18"/>
              </w:rPr>
            </w:pPr>
            <w:r>
              <w:rPr>
                <w:rFonts w:hint="eastAsia" w:ascii="宋体" w:hAnsi="宋体" w:cs="Arial"/>
                <w:sz w:val="18"/>
                <w:szCs w:val="18"/>
              </w:rPr>
              <w:t>防恶意软件</w:t>
            </w:r>
          </w:p>
        </w:tc>
        <w:tc>
          <w:tcPr>
            <w:tcW w:w="5346" w:type="dxa"/>
            <w:noWrap w:val="0"/>
            <w:vAlign w:val="center"/>
          </w:tcPr>
          <w:p>
            <w:pPr>
              <w:widowControl/>
              <w:spacing w:before="100" w:beforeAutospacing="1" w:after="100" w:afterAutospacing="1" w:line="60" w:lineRule="auto"/>
              <w:jc w:val="left"/>
              <w:outlineLvl w:val="0"/>
              <w:rPr>
                <w:rFonts w:ascii="宋体" w:hAnsi="宋体"/>
                <w:sz w:val="18"/>
                <w:szCs w:val="18"/>
              </w:rPr>
            </w:pPr>
            <w:r>
              <w:rPr>
                <w:rFonts w:hint="eastAsia" w:ascii="宋体" w:hAnsi="宋体"/>
                <w:sz w:val="18"/>
                <w:szCs w:val="18"/>
              </w:rPr>
              <w:t>防已知恶意软件</w:t>
            </w:r>
            <w:r>
              <w:rPr>
                <w:rFonts w:ascii="宋体" w:hAnsi="宋体"/>
                <w:sz w:val="18"/>
                <w:szCs w:val="18"/>
              </w:rPr>
              <w:t xml:space="preserve"> (</w:t>
            </w:r>
            <w:r>
              <w:rPr>
                <w:rFonts w:hint="eastAsia" w:ascii="宋体" w:hAnsi="宋体"/>
                <w:sz w:val="18"/>
                <w:szCs w:val="18"/>
              </w:rPr>
              <w:t>病毒、木马、蠕虫、后门、间谍软件、灰色软件、</w:t>
            </w:r>
            <w:r>
              <w:rPr>
                <w:rFonts w:ascii="宋体" w:hAnsi="宋体" w:cs="Arial"/>
                <w:sz w:val="18"/>
                <w:szCs w:val="18"/>
              </w:rPr>
              <w:t>Rootkits</w:t>
            </w:r>
            <w:r>
              <w:rPr>
                <w:rFonts w:hint="eastAsia" w:ascii="宋体" w:hAnsi="宋体"/>
                <w:sz w:val="18"/>
                <w:szCs w:val="18"/>
              </w:rPr>
              <w:t>等</w:t>
            </w: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lang w:eastAsia="zh-TW"/>
              </w:rPr>
            </w:pPr>
          </w:p>
        </w:tc>
        <w:tc>
          <w:tcPr>
            <w:tcW w:w="1124" w:type="dxa"/>
            <w:vMerge w:val="continue"/>
            <w:noWrap w:val="0"/>
            <w:vAlign w:val="center"/>
          </w:tcPr>
          <w:p>
            <w:pPr>
              <w:jc w:val="center"/>
              <w:rPr>
                <w:rFonts w:ascii="宋体" w:hAnsi="宋体" w:cs="Arial"/>
                <w:sz w:val="18"/>
                <w:szCs w:val="18"/>
                <w:lang w:eastAsia="zh-TW"/>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widowControl/>
              <w:spacing w:before="100" w:beforeAutospacing="1" w:after="100" w:afterAutospacing="1" w:line="60" w:lineRule="auto"/>
              <w:jc w:val="left"/>
              <w:outlineLvl w:val="0"/>
              <w:rPr>
                <w:rFonts w:ascii="宋体" w:hAnsi="宋体"/>
                <w:sz w:val="18"/>
                <w:szCs w:val="18"/>
              </w:rPr>
            </w:pPr>
            <w:r>
              <w:rPr>
                <w:rFonts w:hint="eastAsia" w:ascii="宋体" w:hAnsi="宋体"/>
                <w:sz w:val="18"/>
                <w:szCs w:val="18"/>
              </w:rPr>
              <w:t>防未知高级恶意程序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lang w:eastAsia="zh-TW"/>
              </w:rPr>
            </w:pPr>
          </w:p>
        </w:tc>
        <w:tc>
          <w:tcPr>
            <w:tcW w:w="1124" w:type="dxa"/>
            <w:vMerge w:val="continue"/>
            <w:noWrap w:val="0"/>
            <w:vAlign w:val="center"/>
          </w:tcPr>
          <w:p>
            <w:pPr>
              <w:jc w:val="center"/>
              <w:rPr>
                <w:rFonts w:ascii="宋体" w:hAnsi="宋体" w:cs="Arial"/>
                <w:sz w:val="18"/>
                <w:szCs w:val="18"/>
                <w:lang w:eastAsia="zh-TW"/>
              </w:rPr>
            </w:pPr>
          </w:p>
        </w:tc>
        <w:tc>
          <w:tcPr>
            <w:tcW w:w="1344" w:type="dxa"/>
            <w:vMerge w:val="restart"/>
            <w:noWrap w:val="0"/>
            <w:vAlign w:val="center"/>
          </w:tcPr>
          <w:p>
            <w:pPr>
              <w:jc w:val="center"/>
              <w:rPr>
                <w:rFonts w:ascii="宋体" w:hAnsi="宋体" w:cs="Arial"/>
                <w:sz w:val="18"/>
                <w:szCs w:val="18"/>
              </w:rPr>
            </w:pPr>
            <w:r>
              <w:rPr>
                <w:rFonts w:ascii="宋体" w:hAnsi="宋体" w:cs="Arial"/>
                <w:sz w:val="18"/>
                <w:szCs w:val="18"/>
              </w:rPr>
              <w:t>APT</w:t>
            </w:r>
            <w:r>
              <w:rPr>
                <w:rFonts w:hint="eastAsia" w:ascii="宋体" w:hAnsi="宋体" w:cs="Arial"/>
                <w:sz w:val="18"/>
                <w:szCs w:val="18"/>
              </w:rPr>
              <w:t>防护</w:t>
            </w:r>
          </w:p>
        </w:tc>
        <w:tc>
          <w:tcPr>
            <w:tcW w:w="5346" w:type="dxa"/>
            <w:noWrap w:val="0"/>
            <w:vAlign w:val="center"/>
          </w:tcPr>
          <w:p>
            <w:pPr>
              <w:widowControl/>
              <w:spacing w:before="100" w:beforeAutospacing="1" w:after="100" w:afterAutospacing="1" w:line="60" w:lineRule="auto"/>
              <w:jc w:val="left"/>
              <w:outlineLvl w:val="0"/>
              <w:rPr>
                <w:rFonts w:ascii="宋体" w:hAnsi="宋体"/>
                <w:sz w:val="18"/>
                <w:szCs w:val="18"/>
              </w:rPr>
            </w:pPr>
            <w:r>
              <w:rPr>
                <w:rFonts w:hint="eastAsia" w:ascii="宋体" w:hAnsi="宋体"/>
                <w:sz w:val="18"/>
                <w:szCs w:val="18"/>
              </w:rPr>
              <w:t>C&amp;C违规外联及僵尸网络检测及拦截</w:t>
            </w:r>
            <w:bookmarkStart w:id="57" w:name="_GoBack"/>
            <w:bookmarkEnd w:id="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lang w:eastAsia="zh-TW"/>
              </w:rPr>
            </w:pPr>
          </w:p>
        </w:tc>
        <w:tc>
          <w:tcPr>
            <w:tcW w:w="1124" w:type="dxa"/>
            <w:vMerge w:val="continue"/>
            <w:noWrap w:val="0"/>
            <w:vAlign w:val="center"/>
          </w:tcPr>
          <w:p>
            <w:pPr>
              <w:jc w:val="center"/>
              <w:rPr>
                <w:rFonts w:ascii="宋体" w:hAnsi="宋体" w:cs="Arial"/>
                <w:sz w:val="18"/>
                <w:szCs w:val="18"/>
                <w:lang w:eastAsia="zh-TW"/>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widowControl/>
              <w:spacing w:before="100" w:beforeAutospacing="1" w:after="100" w:afterAutospacing="1" w:line="60" w:lineRule="auto"/>
              <w:jc w:val="left"/>
              <w:outlineLvl w:val="0"/>
              <w:rPr>
                <w:rFonts w:ascii="宋体" w:hAnsi="宋体" w:cs="Calibri"/>
                <w:kern w:val="0"/>
                <w:sz w:val="18"/>
                <w:szCs w:val="18"/>
              </w:rPr>
            </w:pPr>
            <w:r>
              <w:rPr>
                <w:rFonts w:hint="eastAsia" w:ascii="宋体" w:hAnsi="宋体" w:cs="Calibri"/>
                <w:kern w:val="0"/>
                <w:sz w:val="18"/>
                <w:szCs w:val="18"/>
              </w:rPr>
              <w:t>已知文档漏洞检测及拦截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lang w:eastAsia="zh-TW"/>
              </w:rPr>
            </w:pPr>
          </w:p>
        </w:tc>
        <w:tc>
          <w:tcPr>
            <w:tcW w:w="1124" w:type="dxa"/>
            <w:vMerge w:val="continue"/>
            <w:noWrap w:val="0"/>
            <w:vAlign w:val="center"/>
          </w:tcPr>
          <w:p>
            <w:pPr>
              <w:jc w:val="center"/>
              <w:rPr>
                <w:rFonts w:ascii="宋体" w:hAnsi="宋体" w:cs="Arial"/>
                <w:sz w:val="18"/>
                <w:szCs w:val="18"/>
                <w:lang w:eastAsia="zh-TW"/>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widowControl/>
              <w:spacing w:before="100" w:beforeAutospacing="1" w:after="100" w:afterAutospacing="1" w:line="60" w:lineRule="auto"/>
              <w:jc w:val="left"/>
              <w:outlineLvl w:val="0"/>
              <w:rPr>
                <w:rFonts w:ascii="宋体" w:hAnsi="宋体" w:cs="Calibri"/>
                <w:kern w:val="0"/>
                <w:sz w:val="18"/>
                <w:szCs w:val="18"/>
              </w:rPr>
            </w:pPr>
            <w:r>
              <w:rPr>
                <w:rFonts w:hint="eastAsia" w:ascii="宋体" w:hAnsi="宋体" w:cs="Calibri"/>
                <w:kern w:val="0"/>
                <w:sz w:val="18"/>
                <w:szCs w:val="18"/>
              </w:rPr>
              <w:t>未知文档漏洞及零日文档漏洞检测及拦截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lang w:eastAsia="zh-TW"/>
              </w:rPr>
            </w:pPr>
          </w:p>
        </w:tc>
        <w:tc>
          <w:tcPr>
            <w:tcW w:w="1124" w:type="dxa"/>
            <w:vMerge w:val="continue"/>
            <w:noWrap w:val="0"/>
            <w:vAlign w:val="center"/>
          </w:tcPr>
          <w:p>
            <w:pPr>
              <w:jc w:val="center"/>
              <w:rPr>
                <w:rFonts w:ascii="宋体" w:hAnsi="宋体" w:cs="Arial"/>
                <w:sz w:val="18"/>
                <w:szCs w:val="18"/>
                <w:lang w:eastAsia="zh-TW"/>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可与APT增强侦测模块TDA联动，获取APT增强侦测模块TDA侦测到的本地C&amp;C黑名单，并阻止C&amp;C违规外联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lang w:eastAsia="zh-TW"/>
              </w:rPr>
            </w:pPr>
          </w:p>
        </w:tc>
        <w:tc>
          <w:tcPr>
            <w:tcW w:w="1124" w:type="dxa"/>
            <w:vMerge w:val="continue"/>
            <w:noWrap w:val="0"/>
            <w:vAlign w:val="center"/>
          </w:tcPr>
          <w:p>
            <w:pPr>
              <w:jc w:val="center"/>
              <w:rPr>
                <w:rFonts w:ascii="宋体" w:hAnsi="宋体" w:cs="Arial"/>
                <w:sz w:val="18"/>
                <w:szCs w:val="18"/>
                <w:lang w:eastAsia="zh-TW"/>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可提交可疑文件、URL、IP及域对象至APT增强定制化沙箱模块DDAn做联动分析，并根据DDAn的分析结果做进一步处理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lang w:eastAsia="zh-TW"/>
              </w:rPr>
            </w:pPr>
          </w:p>
        </w:tc>
        <w:tc>
          <w:tcPr>
            <w:tcW w:w="1124" w:type="dxa"/>
            <w:vMerge w:val="continue"/>
            <w:noWrap w:val="0"/>
            <w:vAlign w:val="center"/>
          </w:tcPr>
          <w:p>
            <w:pPr>
              <w:jc w:val="center"/>
              <w:rPr>
                <w:rFonts w:ascii="宋体" w:hAnsi="宋体" w:cs="Arial"/>
                <w:sz w:val="18"/>
                <w:szCs w:val="18"/>
                <w:lang w:eastAsia="zh-TW"/>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NSS Labs 2014和2015年入侵外泄侦测系统评测最高安全“推荐”评价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lang w:eastAsia="zh-TW"/>
              </w:rPr>
            </w:pPr>
          </w:p>
        </w:tc>
        <w:tc>
          <w:tcPr>
            <w:tcW w:w="1124" w:type="dxa"/>
            <w:vMerge w:val="continue"/>
            <w:noWrap w:val="0"/>
            <w:vAlign w:val="center"/>
          </w:tcPr>
          <w:p>
            <w:pPr>
              <w:jc w:val="center"/>
              <w:rPr>
                <w:rFonts w:ascii="宋体" w:hAnsi="宋体" w:cs="Arial"/>
                <w:sz w:val="18"/>
                <w:szCs w:val="18"/>
                <w:lang w:eastAsia="zh-TW"/>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ICSA Labs认证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lang w:eastAsia="zh-TW"/>
              </w:rPr>
            </w:pPr>
          </w:p>
        </w:tc>
        <w:tc>
          <w:tcPr>
            <w:tcW w:w="1124" w:type="dxa"/>
            <w:vMerge w:val="continue"/>
            <w:noWrap w:val="0"/>
            <w:vAlign w:val="center"/>
          </w:tcPr>
          <w:p>
            <w:pPr>
              <w:jc w:val="center"/>
              <w:rPr>
                <w:rFonts w:ascii="宋体" w:hAnsi="宋体" w:cs="Arial"/>
                <w:sz w:val="18"/>
                <w:szCs w:val="18"/>
                <w:lang w:eastAsia="zh-TW"/>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2015年侦测到的未批露漏洞不少于26个，零日漏洞不少于11个,需提供CVE编号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restart"/>
            <w:noWrap w:val="0"/>
            <w:vAlign w:val="center"/>
          </w:tcPr>
          <w:p>
            <w:pPr>
              <w:jc w:val="center"/>
              <w:rPr>
                <w:rFonts w:ascii="宋体" w:hAnsi="宋体" w:cs="Calibri"/>
                <w:strike/>
                <w:kern w:val="0"/>
                <w:sz w:val="18"/>
                <w:szCs w:val="18"/>
              </w:rPr>
            </w:pPr>
            <w:r>
              <w:rPr>
                <w:rFonts w:hint="eastAsia" w:ascii="宋体" w:hAnsi="宋体" w:cs="Calibri"/>
                <w:kern w:val="0"/>
                <w:sz w:val="18"/>
                <w:szCs w:val="18"/>
              </w:rPr>
              <w:t>入侵检测</w:t>
            </w:r>
          </w:p>
          <w:p>
            <w:pPr>
              <w:jc w:val="center"/>
              <w:rPr>
                <w:rFonts w:ascii="宋体" w:hAnsi="宋体"/>
                <w:sz w:val="18"/>
                <w:szCs w:val="18"/>
              </w:rPr>
            </w:pPr>
            <w:r>
              <w:rPr>
                <w:rFonts w:hint="eastAsia" w:ascii="宋体" w:hAnsi="宋体" w:cs="Calibri"/>
                <w:kern w:val="0"/>
                <w:sz w:val="18"/>
                <w:szCs w:val="18"/>
              </w:rPr>
              <w:t>及虚拟补丁</w:t>
            </w:r>
          </w:p>
        </w:tc>
        <w:tc>
          <w:tcPr>
            <w:tcW w:w="5346" w:type="dxa"/>
            <w:noWrap w:val="0"/>
            <w:vAlign w:val="center"/>
          </w:tcPr>
          <w:p>
            <w:pPr>
              <w:rPr>
                <w:rFonts w:ascii="宋体" w:hAnsi="宋体" w:cs="Arial"/>
                <w:sz w:val="18"/>
                <w:szCs w:val="18"/>
              </w:rPr>
            </w:pPr>
            <w:r>
              <w:rPr>
                <w:rFonts w:hint="eastAsia" w:ascii="宋体" w:hAnsi="宋体" w:cs="Arial"/>
                <w:sz w:val="18"/>
                <w:szCs w:val="18"/>
              </w:rPr>
              <w:t>服务器及终端虚拟补丁和主动式主机入侵防御系统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Calibri"/>
                <w:kern w:val="0"/>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防止漏洞利用和</w:t>
            </w:r>
            <w:r>
              <w:rPr>
                <w:rFonts w:ascii="宋体" w:hAnsi="宋体" w:cs="Arial"/>
                <w:sz w:val="18"/>
                <w:szCs w:val="18"/>
              </w:rPr>
              <w:t>SQL</w:t>
            </w:r>
            <w:r>
              <w:rPr>
                <w:rFonts w:hint="eastAsia" w:ascii="宋体" w:hAnsi="宋体" w:cs="Arial"/>
                <w:sz w:val="18"/>
                <w:szCs w:val="18"/>
              </w:rPr>
              <w:t>注入</w:t>
            </w:r>
            <w:r>
              <w:rPr>
                <w:rFonts w:ascii="宋体" w:hAnsi="宋体" w:cs="Arial"/>
                <w:sz w:val="18"/>
                <w:szCs w:val="18"/>
              </w:rPr>
              <w:t xml:space="preserve">, </w:t>
            </w:r>
            <w:r>
              <w:rPr>
                <w:rFonts w:hint="eastAsia" w:ascii="宋体" w:hAnsi="宋体" w:cs="Arial"/>
                <w:sz w:val="18"/>
                <w:szCs w:val="18"/>
              </w:rPr>
              <w:t>命令注入</w:t>
            </w:r>
            <w:r>
              <w:rPr>
                <w:rFonts w:ascii="宋体" w:hAnsi="宋体" w:cs="Arial"/>
                <w:sz w:val="18"/>
                <w:szCs w:val="18"/>
              </w:rPr>
              <w:t xml:space="preserve">, Webshell </w:t>
            </w:r>
            <w:r>
              <w:rPr>
                <w:rFonts w:hint="eastAsia" w:ascii="宋体" w:hAnsi="宋体" w:cs="Arial"/>
                <w:sz w:val="18"/>
                <w:szCs w:val="18"/>
              </w:rPr>
              <w:t>攻击</w:t>
            </w:r>
            <w:r>
              <w:rPr>
                <w:rFonts w:ascii="宋体" w:hAnsi="宋体" w:cs="Arial"/>
                <w:sz w:val="18"/>
                <w:szCs w:val="18"/>
              </w:rPr>
              <w:t>,</w:t>
            </w:r>
            <w:r>
              <w:rPr>
                <w:rFonts w:hint="eastAsia" w:ascii="宋体" w:hAnsi="宋体" w:cs="Arial"/>
                <w:sz w:val="18"/>
                <w:szCs w:val="18"/>
              </w:rPr>
              <w:t xml:space="preserve"> </w:t>
            </w:r>
            <w:r>
              <w:rPr>
                <w:rFonts w:ascii="宋体" w:hAnsi="宋体" w:cs="Arial"/>
                <w:sz w:val="18"/>
                <w:szCs w:val="18"/>
              </w:rPr>
              <w:t xml:space="preserve">XSS </w:t>
            </w:r>
            <w:r>
              <w:rPr>
                <w:rFonts w:hint="eastAsia" w:ascii="宋体" w:hAnsi="宋体" w:cs="Arial"/>
                <w:sz w:val="18"/>
                <w:szCs w:val="18"/>
              </w:rPr>
              <w:t>攻击</w:t>
            </w:r>
            <w:r>
              <w:rPr>
                <w:rFonts w:ascii="宋体" w:hAnsi="宋体" w:cs="Arial"/>
                <w:sz w:val="18"/>
                <w:szCs w:val="18"/>
              </w:rPr>
              <w:t xml:space="preserve">, CSRF </w:t>
            </w:r>
            <w:r>
              <w:rPr>
                <w:rFonts w:hint="eastAsia" w:ascii="宋体" w:hAnsi="宋体" w:cs="Arial"/>
                <w:sz w:val="18"/>
                <w:szCs w:val="18"/>
              </w:rPr>
              <w:t>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主机零日漏洞防护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入侵检测特征库 ≥ 5,000条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配置虚拟补丁功能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restart"/>
            <w:noWrap w:val="0"/>
            <w:vAlign w:val="center"/>
          </w:tcPr>
          <w:p>
            <w:pPr>
              <w:jc w:val="center"/>
              <w:rPr>
                <w:rFonts w:ascii="宋体" w:hAnsi="宋体" w:cs="Arial"/>
                <w:sz w:val="18"/>
                <w:szCs w:val="18"/>
              </w:rPr>
            </w:pPr>
            <w:r>
              <w:rPr>
                <w:rFonts w:hint="eastAsia" w:ascii="宋体" w:hAnsi="宋体" w:cs="Arial"/>
                <w:sz w:val="18"/>
                <w:szCs w:val="18"/>
              </w:rPr>
              <w:t>VPN</w:t>
            </w:r>
          </w:p>
        </w:tc>
        <w:tc>
          <w:tcPr>
            <w:tcW w:w="5346" w:type="dxa"/>
            <w:noWrap w:val="0"/>
            <w:vAlign w:val="center"/>
          </w:tcPr>
          <w:p>
            <w:pPr>
              <w:widowControl/>
              <w:spacing w:before="100" w:beforeAutospacing="1" w:after="100" w:afterAutospacing="1" w:line="60" w:lineRule="auto"/>
              <w:jc w:val="left"/>
              <w:outlineLvl w:val="0"/>
              <w:rPr>
                <w:rFonts w:ascii="宋体" w:hAnsi="宋体"/>
                <w:sz w:val="18"/>
                <w:szCs w:val="18"/>
                <w:lang w:eastAsia="zh-TW"/>
              </w:rPr>
            </w:pPr>
            <w:r>
              <w:rPr>
                <w:rFonts w:hint="eastAsia" w:ascii="宋体" w:hAnsi="宋体"/>
                <w:sz w:val="18"/>
                <w:szCs w:val="18"/>
              </w:rPr>
              <w:t>站点到站点</w:t>
            </w:r>
            <w:r>
              <w:rPr>
                <w:rFonts w:ascii="宋体" w:hAnsi="宋体"/>
                <w:sz w:val="18"/>
                <w:szCs w:val="18"/>
              </w:rPr>
              <w:t xml:space="preserve"> VPN (Site-to-site VPN)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sz w:val="18"/>
                <w:szCs w:val="18"/>
              </w:rPr>
              <w:t>PPTP VPN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sz w:val="18"/>
                <w:szCs w:val="18"/>
              </w:rPr>
              <w:t>SSL VPN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autoSpaceDE w:val="0"/>
              <w:autoSpaceDN w:val="0"/>
              <w:adjustRightInd w:val="0"/>
              <w:jc w:val="left"/>
              <w:rPr>
                <w:rFonts w:ascii="华文细黑" w:eastAsia="华文细黑" w:cs="华文细黑"/>
                <w:color w:val="333333"/>
                <w:kern w:val="0"/>
                <w:sz w:val="18"/>
                <w:szCs w:val="18"/>
              </w:rPr>
            </w:pPr>
            <w:r>
              <w:rPr>
                <w:rFonts w:hint="eastAsia" w:ascii="宋体" w:hAnsi="宋体"/>
                <w:sz w:val="18"/>
                <w:szCs w:val="18"/>
              </w:rPr>
              <w:t>支持移动</w:t>
            </w:r>
            <w:r>
              <w:rPr>
                <w:rFonts w:hint="eastAsia" w:ascii="宋体" w:hAnsi="宋体" w:cs="Arial"/>
                <w:sz w:val="18"/>
                <w:szCs w:val="18"/>
              </w:rPr>
              <w:t>VPN（支持</w:t>
            </w:r>
            <w:r>
              <w:rPr>
                <w:rFonts w:ascii="宋体" w:hAnsi="宋体" w:cs="Arial"/>
                <w:sz w:val="18"/>
                <w:szCs w:val="18"/>
              </w:rPr>
              <w:t xml:space="preserve"> IOS 5.x+ </w:t>
            </w:r>
            <w:r>
              <w:rPr>
                <w:rFonts w:hint="eastAsia" w:ascii="宋体" w:hAnsi="宋体" w:cs="Arial"/>
                <w:sz w:val="18"/>
                <w:szCs w:val="18"/>
              </w:rPr>
              <w:t>及</w:t>
            </w:r>
            <w:r>
              <w:rPr>
                <w:rFonts w:ascii="宋体" w:hAnsi="宋体" w:cs="Arial"/>
                <w:sz w:val="18"/>
                <w:szCs w:val="18"/>
              </w:rPr>
              <w:t xml:space="preserve"> Android 4.0+ </w:t>
            </w:r>
            <w:r>
              <w:rPr>
                <w:rFonts w:hint="eastAsia" w:ascii="宋体" w:hAnsi="宋体" w:cs="Arial"/>
                <w:sz w:val="18"/>
                <w:szCs w:val="18"/>
              </w:rPr>
              <w:t>移动终端无代理部署）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支持VPN 数据安全过滤，如VPN数据防病毒，VPN数据URL过滤等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支持多WAN/ISP VPN接入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无终端用户数限制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restart"/>
            <w:noWrap w:val="0"/>
            <w:vAlign w:val="center"/>
          </w:tcPr>
          <w:p>
            <w:pPr>
              <w:jc w:val="center"/>
              <w:rPr>
                <w:rFonts w:ascii="宋体" w:hAnsi="宋体" w:cs="Arial"/>
                <w:sz w:val="18"/>
                <w:szCs w:val="18"/>
                <w:lang w:eastAsia="zh-TW"/>
              </w:rPr>
            </w:pPr>
            <w:r>
              <w:rPr>
                <w:rFonts w:hint="eastAsia" w:ascii="宋体" w:hAnsi="宋体" w:cs="Arial"/>
                <w:sz w:val="18"/>
                <w:szCs w:val="18"/>
              </w:rPr>
              <w:t>Web安全</w:t>
            </w:r>
          </w:p>
        </w:tc>
        <w:tc>
          <w:tcPr>
            <w:tcW w:w="5346" w:type="dxa"/>
            <w:noWrap w:val="0"/>
            <w:vAlign w:val="center"/>
          </w:tcPr>
          <w:p>
            <w:pPr>
              <w:rPr>
                <w:rFonts w:ascii="宋体" w:hAnsi="宋体" w:cs="Arial"/>
                <w:sz w:val="18"/>
                <w:szCs w:val="18"/>
              </w:rPr>
            </w:pPr>
            <w:r>
              <w:rPr>
                <w:rFonts w:hint="eastAsia" w:ascii="宋体" w:hAnsi="宋体" w:cs="Arial"/>
                <w:sz w:val="18"/>
                <w:szCs w:val="18"/>
              </w:rPr>
              <w:t>URL信誉检测（恶意网站主动实时防御，支持黑白名单，每天十亿网页分析)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lang w:eastAsia="zh-TW"/>
              </w:rPr>
            </w:pPr>
          </w:p>
        </w:tc>
        <w:tc>
          <w:tcPr>
            <w:tcW w:w="1124" w:type="dxa"/>
            <w:vMerge w:val="continue"/>
            <w:noWrap w:val="0"/>
            <w:vAlign w:val="center"/>
          </w:tcPr>
          <w:p>
            <w:pPr>
              <w:jc w:val="center"/>
              <w:rPr>
                <w:rFonts w:ascii="宋体" w:hAnsi="宋体" w:cs="Arial"/>
                <w:sz w:val="18"/>
                <w:szCs w:val="18"/>
                <w:lang w:eastAsia="zh-TW"/>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URL分类过滤（支持自定义URL分类）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lang w:eastAsia="zh-TW"/>
              </w:rPr>
            </w:pPr>
          </w:p>
        </w:tc>
        <w:tc>
          <w:tcPr>
            <w:tcW w:w="1124" w:type="dxa"/>
            <w:vMerge w:val="continue"/>
            <w:noWrap w:val="0"/>
            <w:vAlign w:val="center"/>
          </w:tcPr>
          <w:p>
            <w:pPr>
              <w:jc w:val="center"/>
              <w:rPr>
                <w:rFonts w:ascii="宋体" w:hAnsi="宋体" w:cs="Arial"/>
                <w:sz w:val="18"/>
                <w:szCs w:val="18"/>
                <w:lang w:eastAsia="zh-TW"/>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钓鱼网站检测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restart"/>
            <w:noWrap w:val="0"/>
            <w:vAlign w:val="center"/>
          </w:tcPr>
          <w:p>
            <w:pPr>
              <w:jc w:val="center"/>
              <w:rPr>
                <w:rFonts w:ascii="宋体" w:hAnsi="宋体" w:cs="Arial"/>
                <w:sz w:val="18"/>
                <w:szCs w:val="18"/>
              </w:rPr>
            </w:pPr>
            <w:r>
              <w:rPr>
                <w:rFonts w:hint="eastAsia" w:ascii="宋体" w:hAnsi="宋体" w:cs="Arial"/>
                <w:sz w:val="18"/>
                <w:szCs w:val="18"/>
              </w:rPr>
              <w:t>邮件安全</w:t>
            </w:r>
          </w:p>
        </w:tc>
        <w:tc>
          <w:tcPr>
            <w:tcW w:w="5346" w:type="dxa"/>
            <w:noWrap w:val="0"/>
            <w:vAlign w:val="center"/>
          </w:tcPr>
          <w:p>
            <w:pPr>
              <w:rPr>
                <w:rFonts w:ascii="宋体" w:hAnsi="宋体" w:cs="Arial"/>
                <w:sz w:val="18"/>
                <w:szCs w:val="18"/>
              </w:rPr>
            </w:pPr>
            <w:r>
              <w:rPr>
                <w:rFonts w:hint="eastAsia" w:ascii="宋体" w:hAnsi="宋体" w:cs="Arial"/>
                <w:sz w:val="18"/>
                <w:szCs w:val="18"/>
              </w:rPr>
              <w:t>垃圾邮件检测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恶意邮件检测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lang w:eastAsia="zh-TW"/>
              </w:rPr>
            </w:pPr>
          </w:p>
        </w:tc>
        <w:tc>
          <w:tcPr>
            <w:tcW w:w="1124" w:type="dxa"/>
            <w:vMerge w:val="continue"/>
            <w:noWrap w:val="0"/>
            <w:vAlign w:val="center"/>
          </w:tcPr>
          <w:p>
            <w:pPr>
              <w:jc w:val="center"/>
              <w:rPr>
                <w:rFonts w:ascii="宋体" w:hAnsi="宋体" w:cs="Arial"/>
                <w:sz w:val="18"/>
                <w:szCs w:val="18"/>
                <w:lang w:eastAsia="zh-TW"/>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支持邮件黑白名单，支持</w:t>
            </w:r>
            <w:r>
              <w:rPr>
                <w:rFonts w:ascii="宋体" w:hAnsi="宋体" w:cs="Arial"/>
                <w:sz w:val="18"/>
                <w:szCs w:val="18"/>
              </w:rPr>
              <w:t>关键字和正则表达式</w:t>
            </w:r>
            <w:r>
              <w:rPr>
                <w:rFonts w:hint="eastAsia" w:ascii="宋体" w:hAnsi="宋体" w:cs="Arial"/>
                <w:sz w:val="18"/>
                <w:szCs w:val="18"/>
              </w:rPr>
              <w:t>内容过滤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lang w:eastAsia="zh-TW"/>
              </w:rPr>
            </w:pPr>
          </w:p>
        </w:tc>
        <w:tc>
          <w:tcPr>
            <w:tcW w:w="1124" w:type="dxa"/>
            <w:vMerge w:val="continue"/>
            <w:noWrap w:val="0"/>
            <w:vAlign w:val="center"/>
          </w:tcPr>
          <w:p>
            <w:pPr>
              <w:jc w:val="center"/>
              <w:rPr>
                <w:rFonts w:ascii="宋体" w:hAnsi="宋体" w:cs="Arial"/>
                <w:sz w:val="18"/>
                <w:szCs w:val="18"/>
                <w:lang w:eastAsia="zh-TW"/>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支持邮件隔离、带标记转发、记录、清除恶意附件保留邮件正文转发等管理功能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restart"/>
            <w:noWrap w:val="0"/>
            <w:vAlign w:val="center"/>
          </w:tcPr>
          <w:p>
            <w:pPr>
              <w:jc w:val="center"/>
              <w:rPr>
                <w:rFonts w:ascii="宋体" w:hAnsi="宋体" w:cs="Arial"/>
                <w:sz w:val="18"/>
                <w:szCs w:val="18"/>
                <w:lang w:eastAsia="zh-TW"/>
              </w:rPr>
            </w:pPr>
            <w:r>
              <w:rPr>
                <w:rFonts w:hint="eastAsia" w:ascii="宋体" w:hAnsi="宋体" w:cs="Arial"/>
                <w:sz w:val="18"/>
                <w:szCs w:val="18"/>
              </w:rPr>
              <w:t>病毒识别码</w:t>
            </w:r>
          </w:p>
        </w:tc>
        <w:tc>
          <w:tcPr>
            <w:tcW w:w="5346" w:type="dxa"/>
            <w:noWrap w:val="0"/>
            <w:vAlign w:val="center"/>
          </w:tcPr>
          <w:p>
            <w:pPr>
              <w:rPr>
                <w:rFonts w:hint="eastAsia" w:ascii="宋体" w:hAnsi="宋体" w:cs="Arial"/>
                <w:sz w:val="18"/>
                <w:szCs w:val="18"/>
              </w:rPr>
            </w:pPr>
            <w:r>
              <w:rPr>
                <w:rFonts w:hint="eastAsia" w:ascii="宋体" w:hAnsi="宋体" w:cs="Arial"/>
                <w:sz w:val="18"/>
                <w:szCs w:val="18"/>
              </w:rPr>
              <w:t xml:space="preserve">病毒识别码 ≥ </w:t>
            </w:r>
            <w:r>
              <w:rPr>
                <w:rFonts w:ascii="宋体" w:hAnsi="宋体" w:cs="Arial"/>
                <w:sz w:val="18"/>
                <w:szCs w:val="18"/>
                <w:lang w:eastAsia="zh-TW"/>
              </w:rPr>
              <w:t>3,000,000</w:t>
            </w:r>
            <w:r>
              <w:rPr>
                <w:rFonts w:hint="eastAsia" w:ascii="宋体" w:hAnsi="宋体" w:cs="Arial"/>
                <w:sz w:val="18"/>
                <w:szCs w:val="18"/>
              </w:rPr>
              <w:t>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lang w:eastAsia="zh-TW"/>
              </w:rPr>
            </w:pPr>
            <w:r>
              <w:rPr>
                <w:rFonts w:hint="eastAsia" w:ascii="宋体" w:hAnsi="宋体" w:cs="Arial"/>
                <w:sz w:val="18"/>
                <w:szCs w:val="18"/>
              </w:rPr>
              <w:t>全球病毒实验室+本地病毒实验室支持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本地病毒特征码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restart"/>
            <w:noWrap w:val="0"/>
            <w:vAlign w:val="center"/>
          </w:tcPr>
          <w:p>
            <w:pPr>
              <w:jc w:val="center"/>
              <w:rPr>
                <w:rFonts w:ascii="宋体" w:hAnsi="宋体" w:cs="Arial"/>
                <w:sz w:val="18"/>
                <w:szCs w:val="18"/>
                <w:lang w:eastAsia="zh-TW"/>
              </w:rPr>
            </w:pPr>
            <w:r>
              <w:rPr>
                <w:rFonts w:hint="eastAsia" w:ascii="宋体" w:hAnsi="宋体" w:cs="Arial"/>
                <w:sz w:val="18"/>
                <w:szCs w:val="18"/>
              </w:rPr>
              <w:t>应</w:t>
            </w:r>
            <w:r>
              <w:rPr>
                <w:rFonts w:ascii="宋体" w:hAnsi="宋体" w:cs="Arial"/>
                <w:sz w:val="18"/>
                <w:szCs w:val="18"/>
                <w:lang w:eastAsia="zh-TW"/>
              </w:rPr>
              <w:t>用程序</w:t>
            </w:r>
            <w:r>
              <w:rPr>
                <w:rFonts w:hint="eastAsia" w:ascii="宋体" w:hAnsi="宋体" w:cs="Arial"/>
                <w:sz w:val="18"/>
                <w:szCs w:val="18"/>
              </w:rPr>
              <w:t>侦测</w:t>
            </w:r>
          </w:p>
        </w:tc>
        <w:tc>
          <w:tcPr>
            <w:tcW w:w="5346" w:type="dxa"/>
            <w:noWrap w:val="0"/>
            <w:vAlign w:val="center"/>
          </w:tcPr>
          <w:p>
            <w:pPr>
              <w:widowControl/>
              <w:spacing w:before="100" w:beforeAutospacing="1" w:after="100" w:afterAutospacing="1" w:line="60" w:lineRule="auto"/>
              <w:jc w:val="left"/>
              <w:outlineLvl w:val="0"/>
              <w:rPr>
                <w:rFonts w:ascii="宋体" w:hAnsi="宋体" w:cs="Calibri"/>
                <w:kern w:val="0"/>
                <w:sz w:val="18"/>
                <w:szCs w:val="18"/>
              </w:rPr>
            </w:pPr>
            <w:r>
              <w:rPr>
                <w:rFonts w:hint="eastAsia" w:ascii="宋体" w:hAnsi="宋体" w:cs="Calibri"/>
                <w:kern w:val="0"/>
                <w:sz w:val="18"/>
                <w:szCs w:val="18"/>
              </w:rPr>
              <w:t>全球应用程序协议支持</w:t>
            </w:r>
            <w:r>
              <w:rPr>
                <w:rFonts w:hint="eastAsia" w:ascii="宋体" w:hAnsi="宋体" w:cs="Arial"/>
                <w:sz w:val="18"/>
                <w:szCs w:val="18"/>
              </w:rPr>
              <w:t xml:space="preserve">≥ </w:t>
            </w:r>
            <w:r>
              <w:rPr>
                <w:rFonts w:hint="eastAsia" w:ascii="宋体" w:hAnsi="宋体" w:cs="Calibri"/>
                <w:kern w:val="0"/>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widowControl/>
              <w:spacing w:before="100" w:beforeAutospacing="1" w:after="100" w:afterAutospacing="1" w:line="60" w:lineRule="auto"/>
              <w:jc w:val="left"/>
              <w:outlineLvl w:val="0"/>
              <w:rPr>
                <w:rFonts w:ascii="宋体" w:hAnsi="宋体" w:cs="Calibri"/>
                <w:kern w:val="0"/>
                <w:sz w:val="18"/>
                <w:szCs w:val="18"/>
                <w:lang w:eastAsia="zh-TW"/>
              </w:rPr>
            </w:pPr>
            <w:r>
              <w:rPr>
                <w:rFonts w:hint="eastAsia" w:ascii="宋体" w:hAnsi="宋体" w:cs="Calibri"/>
                <w:kern w:val="0"/>
                <w:sz w:val="18"/>
                <w:szCs w:val="18"/>
              </w:rPr>
              <w:t>点对点</w:t>
            </w:r>
            <w:r>
              <w:rPr>
                <w:rFonts w:ascii="宋体" w:hAnsi="宋体" w:cs="Calibri"/>
                <w:kern w:val="0"/>
                <w:sz w:val="18"/>
                <w:szCs w:val="18"/>
              </w:rPr>
              <w:t xml:space="preserve"> (P2P) </w:t>
            </w:r>
            <w:r>
              <w:rPr>
                <w:rFonts w:hint="eastAsia" w:ascii="宋体" w:hAnsi="宋体" w:cs="Calibri"/>
                <w:kern w:val="0"/>
                <w:sz w:val="18"/>
                <w:szCs w:val="18"/>
              </w:rPr>
              <w:t>软件控制</w:t>
            </w:r>
            <w:r>
              <w:rPr>
                <w:rFonts w:hint="eastAsia" w:ascii="宋体" w:hAnsi="宋体" w:cs="Calibri"/>
                <w:kern w:val="0"/>
                <w:sz w:val="18"/>
                <w:szCs w:val="18"/>
                <w:lang w:eastAsia="zh-TW"/>
              </w:rPr>
              <w:t xml:space="preserve">: </w:t>
            </w:r>
            <w:r>
              <w:rPr>
                <w:rFonts w:ascii="宋体" w:hAnsi="宋体" w:cs="Arial"/>
                <w:sz w:val="18"/>
                <w:szCs w:val="18"/>
                <w:lang w:eastAsia="zh-TW"/>
              </w:rPr>
              <w:t>Ares,Bittorent,Blubster,eDonkey,Kazaa,Gnutella,Winny,Foxy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widowControl/>
              <w:spacing w:before="100" w:beforeAutospacing="1" w:after="100" w:afterAutospacing="1" w:line="60" w:lineRule="auto"/>
              <w:jc w:val="left"/>
              <w:outlineLvl w:val="0"/>
              <w:rPr>
                <w:rFonts w:ascii="宋体" w:hAnsi="宋体" w:cs="Calibri"/>
                <w:kern w:val="0"/>
                <w:sz w:val="18"/>
                <w:szCs w:val="18"/>
              </w:rPr>
            </w:pPr>
            <w:r>
              <w:rPr>
                <w:rFonts w:ascii="宋体" w:hAnsi="宋体" w:cs="Calibri"/>
                <w:kern w:val="0"/>
                <w:sz w:val="18"/>
                <w:szCs w:val="18"/>
              </w:rPr>
              <w:t>IM</w:t>
            </w:r>
            <w:r>
              <w:rPr>
                <w:rFonts w:hint="eastAsia" w:ascii="宋体" w:hAnsi="宋体" w:cs="Calibri"/>
                <w:kern w:val="0"/>
                <w:sz w:val="18"/>
                <w:szCs w:val="18"/>
              </w:rPr>
              <w:t>软件登陆及文件控制:</w:t>
            </w:r>
            <w:r>
              <w:rPr>
                <w:rFonts w:ascii="宋体" w:hAnsi="宋体" w:cs="Arial"/>
                <w:sz w:val="18"/>
                <w:szCs w:val="18"/>
                <w:lang w:eastAsia="zh-TW"/>
              </w:rPr>
              <w:t xml:space="preserve"> AIM,Goggle Talk,MSN,Skype,Yahoo messenger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widowControl/>
              <w:spacing w:before="100" w:beforeAutospacing="1" w:after="100" w:afterAutospacing="1" w:line="60" w:lineRule="auto"/>
              <w:jc w:val="left"/>
              <w:outlineLvl w:val="0"/>
              <w:rPr>
                <w:rFonts w:ascii="宋体" w:hAnsi="宋体" w:cs="Calibri"/>
                <w:kern w:val="0"/>
                <w:sz w:val="18"/>
                <w:szCs w:val="18"/>
              </w:rPr>
            </w:pPr>
            <w:r>
              <w:rPr>
                <w:rFonts w:hint="eastAsia" w:ascii="宋体" w:hAnsi="宋体" w:cs="Calibri"/>
                <w:kern w:val="0"/>
                <w:sz w:val="18"/>
                <w:szCs w:val="18"/>
              </w:rPr>
              <w:t>网络游戏控制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lang w:eastAsia="zh-TW"/>
              </w:rPr>
            </w:pPr>
          </w:p>
        </w:tc>
        <w:tc>
          <w:tcPr>
            <w:tcW w:w="5346" w:type="dxa"/>
            <w:noWrap w:val="0"/>
            <w:vAlign w:val="center"/>
          </w:tcPr>
          <w:p>
            <w:pPr>
              <w:widowControl/>
              <w:spacing w:before="100" w:beforeAutospacing="1" w:after="100" w:afterAutospacing="1" w:line="60" w:lineRule="auto"/>
              <w:jc w:val="left"/>
              <w:outlineLvl w:val="0"/>
              <w:rPr>
                <w:rFonts w:ascii="宋体" w:hAnsi="宋体" w:cs="Calibri"/>
                <w:kern w:val="0"/>
                <w:sz w:val="18"/>
                <w:szCs w:val="18"/>
              </w:rPr>
            </w:pPr>
            <w:r>
              <w:rPr>
                <w:rFonts w:hint="eastAsia" w:ascii="宋体" w:hAnsi="宋体" w:cs="Calibri"/>
                <w:kern w:val="0"/>
                <w:sz w:val="18"/>
                <w:szCs w:val="18"/>
              </w:rPr>
              <w:t>股票软件控制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lang w:eastAsia="zh-TW"/>
              </w:rPr>
            </w:pPr>
          </w:p>
        </w:tc>
        <w:tc>
          <w:tcPr>
            <w:tcW w:w="5346" w:type="dxa"/>
            <w:noWrap w:val="0"/>
            <w:vAlign w:val="center"/>
          </w:tcPr>
          <w:p>
            <w:pPr>
              <w:widowControl/>
              <w:spacing w:before="100" w:beforeAutospacing="1" w:after="100" w:afterAutospacing="1" w:line="60" w:lineRule="auto"/>
              <w:jc w:val="left"/>
              <w:outlineLvl w:val="0"/>
              <w:rPr>
                <w:rFonts w:ascii="宋体" w:hAnsi="宋体" w:cs="Calibri"/>
                <w:kern w:val="0"/>
                <w:sz w:val="18"/>
                <w:szCs w:val="18"/>
              </w:rPr>
            </w:pPr>
            <w:r>
              <w:rPr>
                <w:rFonts w:ascii="宋体" w:hAnsi="宋体" w:cs="Arial"/>
                <w:sz w:val="18"/>
                <w:szCs w:val="18"/>
              </w:rPr>
              <w:t>流媒體</w:t>
            </w:r>
            <w:r>
              <w:rPr>
                <w:rFonts w:hint="eastAsia" w:ascii="宋体" w:hAnsi="宋体" w:cs="Arial"/>
                <w:sz w:val="18"/>
                <w:szCs w:val="18"/>
              </w:rPr>
              <w:t>/</w:t>
            </w:r>
            <w:r>
              <w:rPr>
                <w:rFonts w:hint="eastAsia" w:ascii="宋体" w:hAnsi="宋体" w:cs="Calibri"/>
                <w:kern w:val="0"/>
                <w:sz w:val="18"/>
                <w:szCs w:val="18"/>
              </w:rPr>
              <w:t>音频</w:t>
            </w:r>
            <w:r>
              <w:rPr>
                <w:rFonts w:ascii="宋体" w:hAnsi="宋体" w:cs="Calibri"/>
                <w:kern w:val="0"/>
                <w:sz w:val="18"/>
                <w:szCs w:val="18"/>
              </w:rPr>
              <w:t>/</w:t>
            </w:r>
            <w:r>
              <w:rPr>
                <w:rFonts w:hint="eastAsia" w:ascii="宋体" w:hAnsi="宋体" w:cs="Calibri"/>
                <w:kern w:val="0"/>
                <w:sz w:val="18"/>
                <w:szCs w:val="18"/>
              </w:rPr>
              <w:t>视频软件控制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widowControl/>
              <w:spacing w:before="100" w:beforeAutospacing="1" w:after="100" w:afterAutospacing="1" w:line="60" w:lineRule="auto"/>
              <w:jc w:val="left"/>
              <w:outlineLvl w:val="0"/>
              <w:rPr>
                <w:rFonts w:ascii="宋体" w:hAnsi="宋体" w:cs="Calibri"/>
                <w:kern w:val="0"/>
                <w:sz w:val="18"/>
                <w:szCs w:val="18"/>
              </w:rPr>
            </w:pPr>
            <w:r>
              <w:rPr>
                <w:rFonts w:hint="eastAsia" w:ascii="宋体" w:hAnsi="宋体" w:cs="Calibri"/>
                <w:kern w:val="0"/>
                <w:sz w:val="18"/>
                <w:szCs w:val="18"/>
              </w:rPr>
              <w:t>数据库软件控制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lang w:eastAsia="zh-TW"/>
              </w:rPr>
            </w:pPr>
          </w:p>
        </w:tc>
        <w:tc>
          <w:tcPr>
            <w:tcW w:w="5346" w:type="dxa"/>
            <w:noWrap w:val="0"/>
            <w:vAlign w:val="center"/>
          </w:tcPr>
          <w:p>
            <w:pPr>
              <w:widowControl/>
              <w:spacing w:before="100" w:beforeAutospacing="1" w:after="100" w:afterAutospacing="1" w:line="60" w:lineRule="auto"/>
              <w:jc w:val="left"/>
              <w:outlineLvl w:val="0"/>
              <w:rPr>
                <w:rFonts w:ascii="宋体" w:hAnsi="宋体" w:cs="Calibri"/>
                <w:kern w:val="0"/>
                <w:sz w:val="18"/>
                <w:szCs w:val="18"/>
              </w:rPr>
            </w:pPr>
            <w:r>
              <w:rPr>
                <w:rFonts w:hint="eastAsia" w:ascii="宋体" w:hAnsi="宋体" w:cs="Calibri"/>
                <w:kern w:val="0"/>
                <w:sz w:val="18"/>
                <w:szCs w:val="18"/>
              </w:rPr>
              <w:t>文件服务器软件控制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lang w:eastAsia="zh-TW"/>
              </w:rPr>
            </w:pPr>
          </w:p>
        </w:tc>
        <w:tc>
          <w:tcPr>
            <w:tcW w:w="5346" w:type="dxa"/>
            <w:noWrap w:val="0"/>
            <w:vAlign w:val="center"/>
          </w:tcPr>
          <w:p>
            <w:pPr>
              <w:widowControl/>
              <w:spacing w:before="100" w:beforeAutospacing="1" w:after="100" w:afterAutospacing="1" w:line="60" w:lineRule="auto"/>
              <w:jc w:val="left"/>
              <w:outlineLvl w:val="0"/>
              <w:rPr>
                <w:rFonts w:ascii="宋体" w:hAnsi="宋体" w:cs="Calibri"/>
                <w:kern w:val="0"/>
                <w:sz w:val="18"/>
                <w:szCs w:val="18"/>
              </w:rPr>
            </w:pPr>
            <w:r>
              <w:rPr>
                <w:rFonts w:hint="eastAsia" w:ascii="宋体" w:hAnsi="宋体" w:cs="Calibri"/>
                <w:kern w:val="0"/>
                <w:sz w:val="18"/>
                <w:szCs w:val="18"/>
              </w:rPr>
              <w:t>论坛软件控制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lang w:eastAsia="zh-TW"/>
              </w:rPr>
            </w:pPr>
          </w:p>
        </w:tc>
        <w:tc>
          <w:tcPr>
            <w:tcW w:w="5346" w:type="dxa"/>
            <w:noWrap w:val="0"/>
            <w:vAlign w:val="center"/>
          </w:tcPr>
          <w:p>
            <w:pPr>
              <w:widowControl/>
              <w:spacing w:before="100" w:beforeAutospacing="1" w:after="100" w:afterAutospacing="1" w:line="60" w:lineRule="auto"/>
              <w:jc w:val="left"/>
              <w:outlineLvl w:val="0"/>
              <w:rPr>
                <w:rFonts w:ascii="宋体" w:hAnsi="宋体" w:cs="Calibri"/>
                <w:kern w:val="0"/>
                <w:sz w:val="18"/>
                <w:szCs w:val="18"/>
              </w:rPr>
            </w:pPr>
            <w:r>
              <w:rPr>
                <w:rFonts w:hint="eastAsia" w:ascii="宋体" w:hAnsi="宋体" w:cs="Calibri"/>
                <w:kern w:val="0"/>
                <w:sz w:val="18"/>
                <w:szCs w:val="18"/>
              </w:rPr>
              <w:t>邮件软件控制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lang w:eastAsia="zh-TW"/>
              </w:rPr>
            </w:pPr>
          </w:p>
        </w:tc>
        <w:tc>
          <w:tcPr>
            <w:tcW w:w="5346" w:type="dxa"/>
            <w:noWrap w:val="0"/>
            <w:vAlign w:val="center"/>
          </w:tcPr>
          <w:p>
            <w:pPr>
              <w:widowControl/>
              <w:spacing w:before="100" w:beforeAutospacing="1" w:after="100" w:afterAutospacing="1" w:line="60" w:lineRule="auto"/>
              <w:jc w:val="left"/>
              <w:outlineLvl w:val="0"/>
              <w:rPr>
                <w:rFonts w:ascii="宋体" w:hAnsi="宋体" w:cs="Calibri"/>
                <w:kern w:val="0"/>
                <w:sz w:val="18"/>
                <w:szCs w:val="18"/>
                <w:lang w:eastAsia="zh-TW"/>
              </w:rPr>
            </w:pPr>
            <w:r>
              <w:rPr>
                <w:rFonts w:ascii="宋体" w:hAnsi="宋体" w:cs="Calibri"/>
                <w:kern w:val="0"/>
                <w:sz w:val="18"/>
                <w:szCs w:val="18"/>
              </w:rPr>
              <w:t xml:space="preserve">Microsoft </w:t>
            </w:r>
            <w:r>
              <w:rPr>
                <w:rFonts w:hint="eastAsia" w:ascii="宋体" w:hAnsi="宋体" w:cs="Calibri"/>
                <w:kern w:val="0"/>
                <w:sz w:val="18"/>
                <w:szCs w:val="18"/>
              </w:rPr>
              <w:t>软件控制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lang w:eastAsia="zh-TW"/>
              </w:rPr>
            </w:pPr>
          </w:p>
        </w:tc>
        <w:tc>
          <w:tcPr>
            <w:tcW w:w="5346" w:type="dxa"/>
            <w:noWrap w:val="0"/>
            <w:vAlign w:val="center"/>
          </w:tcPr>
          <w:p>
            <w:pPr>
              <w:widowControl/>
              <w:spacing w:before="100" w:beforeAutospacing="1" w:after="100" w:afterAutospacing="1" w:line="60" w:lineRule="auto"/>
              <w:jc w:val="left"/>
              <w:outlineLvl w:val="0"/>
              <w:rPr>
                <w:rFonts w:ascii="宋体" w:hAnsi="宋体" w:cs="Calibri"/>
                <w:kern w:val="0"/>
                <w:sz w:val="18"/>
                <w:szCs w:val="18"/>
                <w:lang w:eastAsia="zh-TW"/>
              </w:rPr>
            </w:pPr>
            <w:r>
              <w:rPr>
                <w:rFonts w:hint="eastAsia" w:ascii="宋体" w:hAnsi="宋体" w:cs="Calibri"/>
                <w:kern w:val="0"/>
                <w:sz w:val="18"/>
                <w:szCs w:val="18"/>
              </w:rPr>
              <w:t>精简客户端软件控制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lang w:eastAsia="zh-TW"/>
              </w:rPr>
            </w:pPr>
          </w:p>
        </w:tc>
        <w:tc>
          <w:tcPr>
            <w:tcW w:w="5346" w:type="dxa"/>
            <w:noWrap w:val="0"/>
            <w:vAlign w:val="center"/>
          </w:tcPr>
          <w:p>
            <w:pPr>
              <w:widowControl/>
              <w:spacing w:before="100" w:beforeAutospacing="1" w:after="100" w:afterAutospacing="1" w:line="60" w:lineRule="auto"/>
              <w:jc w:val="left"/>
              <w:outlineLvl w:val="0"/>
              <w:rPr>
                <w:rFonts w:ascii="宋体" w:hAnsi="宋体" w:cs="Calibri"/>
                <w:kern w:val="0"/>
                <w:sz w:val="18"/>
                <w:szCs w:val="18"/>
              </w:rPr>
            </w:pPr>
            <w:r>
              <w:rPr>
                <w:rFonts w:ascii="宋体" w:hAnsi="宋体" w:cs="Calibri"/>
                <w:kern w:val="0"/>
                <w:sz w:val="18"/>
                <w:szCs w:val="18"/>
              </w:rPr>
              <w:t>Web</w:t>
            </w:r>
            <w:r>
              <w:rPr>
                <w:rFonts w:hint="eastAsia" w:ascii="宋体" w:hAnsi="宋体" w:cs="Calibri"/>
                <w:kern w:val="0"/>
                <w:sz w:val="18"/>
                <w:szCs w:val="18"/>
              </w:rPr>
              <w:t>应用控制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lang w:eastAsia="zh-TW"/>
              </w:rPr>
            </w:pPr>
          </w:p>
        </w:tc>
        <w:tc>
          <w:tcPr>
            <w:tcW w:w="5346" w:type="dxa"/>
            <w:noWrap w:val="0"/>
            <w:vAlign w:val="center"/>
          </w:tcPr>
          <w:p>
            <w:pPr>
              <w:widowControl/>
              <w:spacing w:before="100" w:beforeAutospacing="1" w:after="100" w:afterAutospacing="1" w:line="60" w:lineRule="auto"/>
              <w:jc w:val="left"/>
              <w:outlineLvl w:val="0"/>
              <w:rPr>
                <w:rFonts w:ascii="宋体" w:hAnsi="宋体" w:cs="Calibri"/>
                <w:kern w:val="0"/>
                <w:sz w:val="18"/>
                <w:szCs w:val="18"/>
                <w:lang w:eastAsia="zh-TW"/>
              </w:rPr>
            </w:pPr>
            <w:r>
              <w:rPr>
                <w:rFonts w:ascii="宋体" w:hAnsi="宋体" w:cs="Calibri"/>
                <w:kern w:val="0"/>
                <w:sz w:val="18"/>
                <w:szCs w:val="18"/>
              </w:rPr>
              <w:t>Web</w:t>
            </w:r>
            <w:r>
              <w:rPr>
                <w:rFonts w:hint="eastAsia" w:ascii="宋体" w:hAnsi="宋体" w:cs="Calibri"/>
                <w:kern w:val="0"/>
                <w:sz w:val="18"/>
                <w:szCs w:val="18"/>
              </w:rPr>
              <w:t>邮件控制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lang w:eastAsia="zh-TW"/>
              </w:rPr>
            </w:pPr>
          </w:p>
        </w:tc>
        <w:tc>
          <w:tcPr>
            <w:tcW w:w="5346" w:type="dxa"/>
            <w:noWrap w:val="0"/>
            <w:vAlign w:val="center"/>
          </w:tcPr>
          <w:p>
            <w:pPr>
              <w:widowControl/>
              <w:spacing w:before="100" w:beforeAutospacing="1" w:after="100" w:afterAutospacing="1" w:line="60" w:lineRule="auto"/>
              <w:jc w:val="left"/>
              <w:outlineLvl w:val="0"/>
              <w:rPr>
                <w:rFonts w:ascii="宋体" w:hAnsi="宋体" w:cs="Calibri"/>
                <w:kern w:val="0"/>
                <w:sz w:val="18"/>
                <w:szCs w:val="18"/>
                <w:lang w:eastAsia="zh-TW"/>
              </w:rPr>
            </w:pPr>
            <w:r>
              <w:rPr>
                <w:rFonts w:hint="eastAsia" w:ascii="宋体" w:hAnsi="宋体" w:cs="Calibri"/>
                <w:kern w:val="0"/>
                <w:sz w:val="18"/>
                <w:szCs w:val="18"/>
              </w:rPr>
              <w:t>无界</w:t>
            </w:r>
            <w:r>
              <w:rPr>
                <w:rFonts w:ascii="宋体" w:hAnsi="宋体" w:cs="Calibri"/>
                <w:kern w:val="0"/>
                <w:sz w:val="18"/>
                <w:szCs w:val="18"/>
              </w:rPr>
              <w:t>,</w:t>
            </w:r>
            <w:r>
              <w:rPr>
                <w:rFonts w:hint="eastAsia" w:ascii="宋体" w:hAnsi="宋体" w:cs="Calibri"/>
                <w:kern w:val="0"/>
                <w:sz w:val="18"/>
                <w:szCs w:val="18"/>
              </w:rPr>
              <w:t>自由门软件控制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restart"/>
            <w:noWrap w:val="0"/>
            <w:vAlign w:val="center"/>
          </w:tcPr>
          <w:p>
            <w:pPr>
              <w:spacing w:line="240" w:lineRule="atLeast"/>
              <w:jc w:val="center"/>
              <w:rPr>
                <w:rFonts w:hint="eastAsia" w:ascii="宋体" w:hAnsi="宋体" w:cs="Arial"/>
                <w:sz w:val="18"/>
                <w:szCs w:val="18"/>
              </w:rPr>
            </w:pPr>
            <w:r>
              <w:rPr>
                <w:rFonts w:hint="eastAsia" w:ascii="宋体" w:hAnsi="宋体" w:cs="Arial"/>
                <w:sz w:val="18"/>
                <w:szCs w:val="18"/>
              </w:rPr>
              <w:t>3</w:t>
            </w:r>
          </w:p>
        </w:tc>
        <w:tc>
          <w:tcPr>
            <w:tcW w:w="1124" w:type="dxa"/>
            <w:vMerge w:val="restart"/>
            <w:noWrap w:val="0"/>
            <w:vAlign w:val="center"/>
          </w:tcPr>
          <w:p>
            <w:pPr>
              <w:spacing w:line="240" w:lineRule="atLeast"/>
              <w:jc w:val="center"/>
              <w:rPr>
                <w:rFonts w:ascii="宋体" w:hAnsi="宋体" w:cs="Arial"/>
                <w:sz w:val="18"/>
                <w:szCs w:val="18"/>
              </w:rPr>
            </w:pPr>
            <w:r>
              <w:rPr>
                <w:rFonts w:hint="eastAsia" w:ascii="宋体" w:hAnsi="宋体" w:cs="Arial"/>
                <w:sz w:val="18"/>
                <w:szCs w:val="18"/>
              </w:rPr>
              <w:t>部署与管理</w:t>
            </w:r>
          </w:p>
        </w:tc>
        <w:tc>
          <w:tcPr>
            <w:tcW w:w="1344" w:type="dxa"/>
            <w:vMerge w:val="restart"/>
            <w:noWrap w:val="0"/>
            <w:vAlign w:val="center"/>
          </w:tcPr>
          <w:p>
            <w:pPr>
              <w:jc w:val="center"/>
              <w:rPr>
                <w:rFonts w:ascii="宋体" w:hAnsi="宋体" w:cs="Arial"/>
                <w:sz w:val="18"/>
                <w:szCs w:val="18"/>
                <w:lang w:eastAsia="zh-TW"/>
              </w:rPr>
            </w:pPr>
            <w:r>
              <w:rPr>
                <w:rFonts w:hint="eastAsia" w:ascii="宋体" w:hAnsi="宋体" w:cs="Arial"/>
                <w:sz w:val="18"/>
                <w:szCs w:val="18"/>
              </w:rPr>
              <w:t>带宽控制</w:t>
            </w:r>
          </w:p>
        </w:tc>
        <w:tc>
          <w:tcPr>
            <w:tcW w:w="5346" w:type="dxa"/>
            <w:noWrap w:val="0"/>
            <w:vAlign w:val="center"/>
          </w:tcPr>
          <w:p>
            <w:pPr>
              <w:widowControl/>
              <w:spacing w:before="100" w:beforeAutospacing="1" w:after="100" w:afterAutospacing="1" w:line="60" w:lineRule="auto"/>
              <w:jc w:val="left"/>
              <w:outlineLvl w:val="0"/>
              <w:rPr>
                <w:rFonts w:ascii="宋体" w:hAnsi="宋体" w:cs="Calibri"/>
                <w:kern w:val="0"/>
                <w:sz w:val="18"/>
                <w:szCs w:val="18"/>
              </w:rPr>
            </w:pPr>
            <w:r>
              <w:rPr>
                <w:rFonts w:hint="eastAsia" w:ascii="宋体" w:hAnsi="宋体" w:cs="Calibri"/>
                <w:kern w:val="0"/>
                <w:sz w:val="18"/>
                <w:szCs w:val="18"/>
              </w:rPr>
              <w:t>支持基于策略（源和用户/目标/通讯类型/时段）的带宽控制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spacing w:line="240" w:lineRule="atLeast"/>
              <w:jc w:val="center"/>
              <w:rPr>
                <w:rFonts w:ascii="宋体" w:hAnsi="宋体" w:cs="Arial"/>
                <w:sz w:val="18"/>
                <w:szCs w:val="18"/>
              </w:rPr>
            </w:pPr>
          </w:p>
        </w:tc>
        <w:tc>
          <w:tcPr>
            <w:tcW w:w="1124" w:type="dxa"/>
            <w:vMerge w:val="continue"/>
            <w:noWrap w:val="0"/>
            <w:vAlign w:val="center"/>
          </w:tcPr>
          <w:p>
            <w:pPr>
              <w:spacing w:line="240" w:lineRule="atLeast"/>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widowControl/>
              <w:spacing w:before="100" w:beforeAutospacing="1" w:after="100" w:afterAutospacing="1" w:line="60" w:lineRule="auto"/>
              <w:jc w:val="left"/>
              <w:outlineLvl w:val="0"/>
              <w:rPr>
                <w:rFonts w:ascii="宋体" w:hAnsi="宋体" w:cs="Calibri"/>
                <w:kern w:val="0"/>
                <w:sz w:val="18"/>
                <w:szCs w:val="18"/>
              </w:rPr>
            </w:pPr>
            <w:r>
              <w:rPr>
                <w:rFonts w:hint="eastAsia" w:ascii="宋体" w:hAnsi="宋体" w:cs="Calibri"/>
                <w:kern w:val="0"/>
                <w:sz w:val="18"/>
                <w:szCs w:val="18"/>
              </w:rPr>
              <w:t>支持上行流量/下行流量的带宽控制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spacing w:line="240" w:lineRule="atLeast"/>
              <w:jc w:val="center"/>
              <w:rPr>
                <w:rFonts w:ascii="宋体" w:hAnsi="宋体" w:cs="Arial"/>
                <w:sz w:val="18"/>
                <w:szCs w:val="18"/>
              </w:rPr>
            </w:pPr>
          </w:p>
        </w:tc>
        <w:tc>
          <w:tcPr>
            <w:tcW w:w="1124" w:type="dxa"/>
            <w:vMerge w:val="continue"/>
            <w:noWrap w:val="0"/>
            <w:vAlign w:val="center"/>
          </w:tcPr>
          <w:p>
            <w:pPr>
              <w:spacing w:line="240" w:lineRule="atLeast"/>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widowControl/>
              <w:spacing w:before="100" w:beforeAutospacing="1" w:after="100" w:afterAutospacing="1" w:line="60" w:lineRule="auto"/>
              <w:jc w:val="left"/>
              <w:outlineLvl w:val="0"/>
              <w:rPr>
                <w:rFonts w:ascii="宋体" w:hAnsi="宋体" w:cs="Calibri"/>
                <w:kern w:val="0"/>
                <w:sz w:val="18"/>
                <w:szCs w:val="18"/>
              </w:rPr>
            </w:pPr>
            <w:r>
              <w:rPr>
                <w:rFonts w:hint="eastAsia" w:ascii="宋体" w:hAnsi="宋体" w:cs="Calibri"/>
                <w:kern w:val="0"/>
                <w:sz w:val="18"/>
                <w:szCs w:val="18"/>
              </w:rPr>
              <w:t>支持最大带宽限制/最小带宽保证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spacing w:line="240" w:lineRule="atLeast"/>
              <w:jc w:val="center"/>
              <w:rPr>
                <w:rFonts w:ascii="宋体" w:hAnsi="宋体" w:cs="Arial"/>
                <w:sz w:val="18"/>
                <w:szCs w:val="18"/>
              </w:rPr>
            </w:pPr>
          </w:p>
        </w:tc>
        <w:tc>
          <w:tcPr>
            <w:tcW w:w="1124" w:type="dxa"/>
            <w:vMerge w:val="continue"/>
            <w:noWrap w:val="0"/>
            <w:vAlign w:val="center"/>
          </w:tcPr>
          <w:p>
            <w:pPr>
              <w:spacing w:line="240" w:lineRule="atLeast"/>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widowControl/>
              <w:spacing w:before="100" w:beforeAutospacing="1" w:after="100" w:afterAutospacing="1" w:line="60" w:lineRule="auto"/>
              <w:jc w:val="left"/>
              <w:outlineLvl w:val="0"/>
              <w:rPr>
                <w:rFonts w:ascii="宋体" w:hAnsi="宋体" w:cs="Calibri"/>
                <w:kern w:val="0"/>
                <w:sz w:val="18"/>
                <w:szCs w:val="18"/>
              </w:rPr>
            </w:pPr>
            <w:r>
              <w:rPr>
                <w:rFonts w:hint="eastAsia" w:ascii="宋体" w:hAnsi="宋体" w:cs="Calibri"/>
                <w:kern w:val="0"/>
                <w:sz w:val="18"/>
                <w:szCs w:val="18"/>
              </w:rPr>
              <w:t>支持带宽服务优先级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spacing w:line="240" w:lineRule="atLeast"/>
              <w:jc w:val="center"/>
              <w:rPr>
                <w:rFonts w:ascii="宋体" w:hAnsi="宋体" w:cs="Arial"/>
                <w:sz w:val="18"/>
                <w:szCs w:val="18"/>
              </w:rPr>
            </w:pPr>
          </w:p>
        </w:tc>
        <w:tc>
          <w:tcPr>
            <w:tcW w:w="1124" w:type="dxa"/>
            <w:vMerge w:val="continue"/>
            <w:noWrap w:val="0"/>
            <w:vAlign w:val="center"/>
          </w:tcPr>
          <w:p>
            <w:pPr>
              <w:spacing w:line="240" w:lineRule="atLeast"/>
              <w:jc w:val="center"/>
              <w:rPr>
                <w:rFonts w:ascii="宋体" w:hAnsi="宋体" w:cs="Arial"/>
                <w:sz w:val="18"/>
                <w:szCs w:val="18"/>
              </w:rPr>
            </w:pPr>
          </w:p>
        </w:tc>
        <w:tc>
          <w:tcPr>
            <w:tcW w:w="1344" w:type="dxa"/>
            <w:vMerge w:val="restart"/>
            <w:noWrap w:val="0"/>
            <w:vAlign w:val="center"/>
          </w:tcPr>
          <w:p>
            <w:pPr>
              <w:jc w:val="center"/>
              <w:rPr>
                <w:rFonts w:ascii="宋体" w:hAnsi="宋体" w:cs="Arial"/>
                <w:sz w:val="18"/>
                <w:szCs w:val="18"/>
                <w:lang w:eastAsia="zh-TW"/>
              </w:rPr>
            </w:pPr>
            <w:r>
              <w:rPr>
                <w:rFonts w:hint="eastAsia" w:ascii="宋体" w:hAnsi="宋体" w:cs="Arial"/>
                <w:sz w:val="18"/>
                <w:szCs w:val="18"/>
              </w:rPr>
              <w:t>终端管理</w:t>
            </w:r>
          </w:p>
        </w:tc>
        <w:tc>
          <w:tcPr>
            <w:tcW w:w="5346" w:type="dxa"/>
            <w:noWrap w:val="0"/>
            <w:vAlign w:val="center"/>
          </w:tcPr>
          <w:p>
            <w:pPr>
              <w:rPr>
                <w:rFonts w:ascii="宋体" w:hAnsi="宋体" w:cs="Arial"/>
                <w:sz w:val="18"/>
                <w:szCs w:val="18"/>
              </w:rPr>
            </w:pPr>
            <w:r>
              <w:rPr>
                <w:rFonts w:hint="eastAsia" w:ascii="宋体" w:hAnsi="宋体" w:cs="Arial"/>
                <w:sz w:val="18"/>
                <w:szCs w:val="18"/>
              </w:rPr>
              <w:t>支持本地用户及LDAP用户（MS</w:t>
            </w:r>
            <w:r>
              <w:rPr>
                <w:rFonts w:ascii="宋体" w:hAnsi="宋体" w:cs="Arial"/>
                <w:sz w:val="18"/>
                <w:szCs w:val="18"/>
              </w:rPr>
              <w:t xml:space="preserve"> Active Directo</w:t>
            </w:r>
            <w:r>
              <w:rPr>
                <w:rFonts w:hint="eastAsia" w:ascii="宋体" w:hAnsi="宋体" w:cs="Arial"/>
                <w:sz w:val="18"/>
                <w:szCs w:val="18"/>
              </w:rPr>
              <w:t>ry及Open LDAP）管理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spacing w:line="240" w:lineRule="atLeast"/>
              <w:jc w:val="center"/>
              <w:rPr>
                <w:rFonts w:ascii="宋体" w:hAnsi="宋体" w:cs="Arial"/>
                <w:sz w:val="18"/>
                <w:szCs w:val="18"/>
              </w:rPr>
            </w:pPr>
          </w:p>
        </w:tc>
        <w:tc>
          <w:tcPr>
            <w:tcW w:w="1124" w:type="dxa"/>
            <w:vMerge w:val="continue"/>
            <w:noWrap w:val="0"/>
            <w:vAlign w:val="center"/>
          </w:tcPr>
          <w:p>
            <w:pPr>
              <w:spacing w:line="240" w:lineRule="atLeast"/>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lang w:eastAsia="zh-TW"/>
              </w:rPr>
            </w:pPr>
          </w:p>
        </w:tc>
        <w:tc>
          <w:tcPr>
            <w:tcW w:w="5346" w:type="dxa"/>
            <w:noWrap w:val="0"/>
            <w:vAlign w:val="center"/>
          </w:tcPr>
          <w:p>
            <w:pPr>
              <w:rPr>
                <w:rFonts w:ascii="宋体" w:hAnsi="宋体" w:cs="Arial"/>
                <w:sz w:val="18"/>
                <w:szCs w:val="18"/>
              </w:rPr>
            </w:pPr>
            <w:r>
              <w:rPr>
                <w:rFonts w:hint="eastAsia" w:ascii="宋体" w:hAnsi="宋体" w:cs="Arial"/>
                <w:sz w:val="18"/>
                <w:szCs w:val="18"/>
              </w:rPr>
              <w:t>支持本地用户及LDAP用户认证和识别，支持网页认证及透明认证方式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spacing w:line="240" w:lineRule="atLeast"/>
              <w:jc w:val="center"/>
              <w:rPr>
                <w:rFonts w:ascii="宋体" w:hAnsi="宋体" w:cs="Arial"/>
                <w:sz w:val="18"/>
                <w:szCs w:val="18"/>
              </w:rPr>
            </w:pPr>
          </w:p>
        </w:tc>
        <w:tc>
          <w:tcPr>
            <w:tcW w:w="1124" w:type="dxa"/>
            <w:vMerge w:val="continue"/>
            <w:noWrap w:val="0"/>
            <w:vAlign w:val="center"/>
          </w:tcPr>
          <w:p>
            <w:pPr>
              <w:spacing w:line="240" w:lineRule="atLeast"/>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支持不同用户分组利用策略分类管理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spacing w:line="240" w:lineRule="atLeast"/>
              <w:jc w:val="center"/>
              <w:rPr>
                <w:rFonts w:ascii="宋体" w:hAnsi="宋体" w:cs="Arial"/>
                <w:sz w:val="18"/>
                <w:szCs w:val="18"/>
              </w:rPr>
            </w:pPr>
          </w:p>
        </w:tc>
        <w:tc>
          <w:tcPr>
            <w:tcW w:w="1124" w:type="dxa"/>
            <w:vMerge w:val="continue"/>
            <w:noWrap w:val="0"/>
            <w:vAlign w:val="center"/>
          </w:tcPr>
          <w:p>
            <w:pPr>
              <w:spacing w:line="240" w:lineRule="atLeast"/>
              <w:jc w:val="center"/>
              <w:rPr>
                <w:rFonts w:ascii="宋体" w:hAnsi="宋体" w:cs="Arial"/>
                <w:sz w:val="18"/>
                <w:szCs w:val="18"/>
              </w:rPr>
            </w:pPr>
          </w:p>
        </w:tc>
        <w:tc>
          <w:tcPr>
            <w:tcW w:w="1344" w:type="dxa"/>
            <w:vMerge w:val="restart"/>
            <w:noWrap w:val="0"/>
            <w:vAlign w:val="center"/>
          </w:tcPr>
          <w:p>
            <w:pPr>
              <w:jc w:val="center"/>
              <w:rPr>
                <w:rFonts w:ascii="宋体" w:hAnsi="宋体" w:cs="Arial"/>
                <w:sz w:val="18"/>
                <w:szCs w:val="18"/>
              </w:rPr>
            </w:pPr>
            <w:r>
              <w:rPr>
                <w:rFonts w:hint="eastAsia" w:ascii="宋体" w:hAnsi="宋体" w:cs="Arial"/>
                <w:sz w:val="18"/>
                <w:szCs w:val="18"/>
              </w:rPr>
              <w:t>策略支持</w:t>
            </w:r>
          </w:p>
        </w:tc>
        <w:tc>
          <w:tcPr>
            <w:tcW w:w="5346" w:type="dxa"/>
            <w:noWrap w:val="0"/>
            <w:vAlign w:val="center"/>
          </w:tcPr>
          <w:p>
            <w:pPr>
              <w:rPr>
                <w:rFonts w:ascii="宋体" w:hAnsi="宋体" w:cs="Arial"/>
                <w:sz w:val="18"/>
                <w:szCs w:val="18"/>
              </w:rPr>
            </w:pPr>
            <w:r>
              <w:rPr>
                <w:rFonts w:hint="eastAsia" w:ascii="宋体" w:hAnsi="宋体" w:cs="Arial"/>
                <w:sz w:val="18"/>
                <w:szCs w:val="18"/>
              </w:rPr>
              <w:t>针对不同用户分组利用策略分类管理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28" w:type="dxa"/>
            <w:vMerge w:val="continue"/>
            <w:noWrap w:val="0"/>
            <w:vAlign w:val="center"/>
          </w:tcPr>
          <w:p>
            <w:pPr>
              <w:spacing w:line="240" w:lineRule="atLeast"/>
              <w:jc w:val="center"/>
              <w:rPr>
                <w:rFonts w:ascii="宋体" w:hAnsi="宋体" w:cs="Arial"/>
                <w:sz w:val="18"/>
                <w:szCs w:val="18"/>
              </w:rPr>
            </w:pPr>
          </w:p>
        </w:tc>
        <w:tc>
          <w:tcPr>
            <w:tcW w:w="1124" w:type="dxa"/>
            <w:vMerge w:val="continue"/>
            <w:noWrap w:val="0"/>
            <w:vAlign w:val="center"/>
          </w:tcPr>
          <w:p>
            <w:pPr>
              <w:spacing w:line="240" w:lineRule="atLeast"/>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支持MS AD及Open LDAP用户认证，支持网页认证及透明认证方式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28" w:type="dxa"/>
            <w:vMerge w:val="continue"/>
            <w:noWrap w:val="0"/>
            <w:vAlign w:val="center"/>
          </w:tcPr>
          <w:p>
            <w:pPr>
              <w:spacing w:line="240" w:lineRule="atLeast"/>
              <w:jc w:val="center"/>
              <w:rPr>
                <w:rFonts w:ascii="宋体" w:hAnsi="宋体" w:cs="Arial"/>
                <w:sz w:val="18"/>
                <w:szCs w:val="18"/>
              </w:rPr>
            </w:pPr>
          </w:p>
        </w:tc>
        <w:tc>
          <w:tcPr>
            <w:tcW w:w="1124" w:type="dxa"/>
            <w:vMerge w:val="continue"/>
            <w:noWrap w:val="0"/>
            <w:vAlign w:val="center"/>
          </w:tcPr>
          <w:p>
            <w:pPr>
              <w:spacing w:line="240" w:lineRule="atLeast"/>
              <w:jc w:val="center"/>
              <w:rPr>
                <w:rFonts w:ascii="宋体" w:hAnsi="宋体" w:cs="Arial"/>
                <w:sz w:val="18"/>
                <w:szCs w:val="18"/>
              </w:rPr>
            </w:pPr>
          </w:p>
        </w:tc>
        <w:tc>
          <w:tcPr>
            <w:tcW w:w="1344" w:type="dxa"/>
            <w:vMerge w:val="restart"/>
            <w:noWrap w:val="0"/>
            <w:vAlign w:val="center"/>
          </w:tcPr>
          <w:p>
            <w:pPr>
              <w:jc w:val="center"/>
              <w:rPr>
                <w:rFonts w:ascii="宋体" w:hAnsi="宋体" w:cs="Arial"/>
                <w:sz w:val="18"/>
                <w:szCs w:val="18"/>
              </w:rPr>
            </w:pPr>
            <w:r>
              <w:rPr>
                <w:rFonts w:hint="eastAsia" w:ascii="宋体" w:hAnsi="宋体" w:cs="Arial"/>
                <w:sz w:val="18"/>
                <w:szCs w:val="18"/>
              </w:rPr>
              <w:t>部署</w:t>
            </w:r>
          </w:p>
        </w:tc>
        <w:tc>
          <w:tcPr>
            <w:tcW w:w="5346" w:type="dxa"/>
            <w:noWrap w:val="0"/>
            <w:vAlign w:val="center"/>
          </w:tcPr>
          <w:p>
            <w:pPr>
              <w:rPr>
                <w:rFonts w:ascii="宋体" w:hAnsi="宋体" w:cs="Arial"/>
                <w:sz w:val="18"/>
                <w:szCs w:val="18"/>
              </w:rPr>
            </w:pPr>
            <w:r>
              <w:rPr>
                <w:rFonts w:hint="eastAsia" w:ascii="宋体" w:hAnsi="宋体" w:cs="Arial"/>
                <w:sz w:val="18"/>
                <w:szCs w:val="18"/>
              </w:rPr>
              <w:t>支持</w:t>
            </w:r>
            <w:r>
              <w:rPr>
                <w:rFonts w:hint="eastAsia" w:ascii="宋体" w:hAnsi="宋体" w:cs="Calibri"/>
                <w:kern w:val="0"/>
                <w:sz w:val="18"/>
                <w:szCs w:val="18"/>
              </w:rPr>
              <w:t>桥接模式、路由模式、</w:t>
            </w:r>
            <w:r>
              <w:rPr>
                <w:rFonts w:hint="eastAsia" w:ascii="宋体" w:hAnsi="宋体" w:cs="Arial"/>
                <w:sz w:val="18"/>
                <w:szCs w:val="18"/>
              </w:rPr>
              <w:t>监控</w:t>
            </w:r>
            <w:r>
              <w:rPr>
                <w:rFonts w:hint="eastAsia" w:ascii="宋体" w:hAnsi="宋体" w:cs="Calibri"/>
                <w:kern w:val="0"/>
                <w:sz w:val="18"/>
                <w:szCs w:val="18"/>
              </w:rPr>
              <w:t>模式</w:t>
            </w:r>
            <w:r>
              <w:rPr>
                <w:rFonts w:hint="eastAsia" w:ascii="宋体" w:hAnsi="宋体" w:eastAsia="PMingLiU" w:cs="Calibri"/>
                <w:kern w:val="0"/>
                <w:sz w:val="18"/>
                <w:szCs w:val="18"/>
                <w:lang w:eastAsia="zh-TW"/>
              </w:rPr>
              <w:t xml:space="preserve"> (</w:t>
            </w:r>
            <w:r>
              <w:rPr>
                <w:rFonts w:hint="eastAsia" w:ascii="宋体" w:hAnsi="宋体" w:cs="Arial"/>
                <w:sz w:val="18"/>
                <w:szCs w:val="18"/>
              </w:rPr>
              <w:t>旁路</w:t>
            </w:r>
            <w:r>
              <w:rPr>
                <w:rFonts w:hint="eastAsia" w:ascii="宋体" w:hAnsi="宋体" w:cs="Calibri"/>
                <w:kern w:val="0"/>
                <w:sz w:val="18"/>
                <w:szCs w:val="18"/>
              </w:rPr>
              <w:t>模式</w:t>
            </w:r>
            <w:r>
              <w:rPr>
                <w:rFonts w:hint="eastAsia" w:ascii="宋体" w:hAnsi="宋体" w:eastAsia="PMingLiU" w:cs="Calibri"/>
                <w:kern w:val="0"/>
                <w:sz w:val="18"/>
                <w:szCs w:val="18"/>
                <w:lang w:eastAsia="zh-TW"/>
              </w:rPr>
              <w:t>)</w:t>
            </w:r>
            <w:r>
              <w:rPr>
                <w:rFonts w:hint="eastAsia" w:ascii="宋体" w:hAnsi="宋体" w:cs="Arial"/>
                <w:sz w:val="18"/>
                <w:szCs w:val="18"/>
              </w:rPr>
              <w:t xml:space="preserve"> 、混杂模式（桥接+路由）、多路ISP &amp; WAN模式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28" w:type="dxa"/>
            <w:vMerge w:val="continue"/>
            <w:noWrap w:val="0"/>
            <w:vAlign w:val="center"/>
          </w:tcPr>
          <w:p>
            <w:pPr>
              <w:spacing w:line="240" w:lineRule="atLeast"/>
              <w:jc w:val="center"/>
              <w:rPr>
                <w:rFonts w:ascii="宋体" w:hAnsi="宋体" w:cs="Arial"/>
                <w:sz w:val="18"/>
                <w:szCs w:val="18"/>
              </w:rPr>
            </w:pPr>
          </w:p>
        </w:tc>
        <w:tc>
          <w:tcPr>
            <w:tcW w:w="1124" w:type="dxa"/>
            <w:vMerge w:val="continue"/>
            <w:noWrap w:val="0"/>
            <w:vAlign w:val="center"/>
          </w:tcPr>
          <w:p>
            <w:pPr>
              <w:spacing w:line="240" w:lineRule="atLeast"/>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lang w:eastAsia="zh-TW"/>
              </w:rPr>
            </w:pPr>
            <w:r>
              <w:rPr>
                <w:rFonts w:hint="eastAsia" w:ascii="宋体" w:hAnsi="宋体" w:cs="Arial"/>
                <w:sz w:val="18"/>
                <w:szCs w:val="18"/>
              </w:rPr>
              <w:t>支持以虚拟设备的方式部署在VMWare、FusionShpere、KVM、Xen、Hyper-V等主流虚拟化平台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restart"/>
            <w:noWrap w:val="0"/>
            <w:vAlign w:val="center"/>
          </w:tcPr>
          <w:p>
            <w:pPr>
              <w:jc w:val="center"/>
              <w:rPr>
                <w:rFonts w:ascii="宋体" w:hAnsi="宋体" w:cs="Arial"/>
                <w:sz w:val="18"/>
                <w:szCs w:val="18"/>
              </w:rPr>
            </w:pPr>
            <w:r>
              <w:rPr>
                <w:rFonts w:hint="eastAsia" w:ascii="宋体" w:hAnsi="宋体" w:cs="Arial"/>
                <w:sz w:val="18"/>
                <w:szCs w:val="18"/>
              </w:rPr>
              <w:t>管理</w:t>
            </w:r>
          </w:p>
        </w:tc>
        <w:tc>
          <w:tcPr>
            <w:tcW w:w="5346" w:type="dxa"/>
            <w:noWrap w:val="0"/>
            <w:vAlign w:val="center"/>
          </w:tcPr>
          <w:p>
            <w:pPr>
              <w:rPr>
                <w:rFonts w:ascii="宋体" w:hAnsi="宋体" w:cs="Arial"/>
                <w:sz w:val="18"/>
                <w:szCs w:val="18"/>
                <w:lang w:eastAsia="zh-TW"/>
              </w:rPr>
            </w:pPr>
            <w:r>
              <w:rPr>
                <w:rFonts w:ascii="宋体" w:hAnsi="宋体" w:cs="Arial"/>
                <w:sz w:val="18"/>
                <w:szCs w:val="18"/>
              </w:rPr>
              <w:t>Web界面支持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lang w:eastAsia="zh-TW"/>
              </w:rPr>
            </w:pPr>
            <w:r>
              <w:rPr>
                <w:rFonts w:ascii="宋体" w:hAnsi="宋体" w:cs="Arial"/>
                <w:sz w:val="18"/>
                <w:szCs w:val="18"/>
              </w:rPr>
              <w:t>提供命令行</w:t>
            </w:r>
            <w:r>
              <w:rPr>
                <w:rFonts w:hint="eastAsia" w:ascii="宋体" w:hAnsi="宋体" w:cs="Arial"/>
                <w:sz w:val="18"/>
                <w:szCs w:val="18"/>
              </w:rPr>
              <w:t>（CLI）</w:t>
            </w:r>
            <w:r>
              <w:rPr>
                <w:rFonts w:ascii="宋体" w:hAnsi="宋体" w:cs="Arial"/>
                <w:sz w:val="18"/>
                <w:szCs w:val="18"/>
              </w:rPr>
              <w:t>配置模式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ascii="宋体" w:hAnsi="宋体" w:cs="Arial"/>
                <w:sz w:val="18"/>
                <w:szCs w:val="18"/>
              </w:rPr>
              <w:t>提供SSH远程调试模式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SNMP管理支持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noWrap w:val="0"/>
            <w:vAlign w:val="center"/>
          </w:tcPr>
          <w:p>
            <w:pPr>
              <w:jc w:val="center"/>
              <w:rPr>
                <w:rFonts w:ascii="宋体" w:hAnsi="宋体" w:cs="Arial"/>
                <w:sz w:val="18"/>
                <w:szCs w:val="18"/>
                <w:lang w:eastAsia="zh-TW"/>
              </w:rPr>
            </w:pPr>
            <w:r>
              <w:rPr>
                <w:rFonts w:hint="eastAsia" w:ascii="宋体" w:hAnsi="宋体" w:cs="Arial"/>
                <w:sz w:val="18"/>
                <w:szCs w:val="18"/>
              </w:rPr>
              <w:t>语言</w:t>
            </w:r>
            <w:r>
              <w:rPr>
                <w:rFonts w:ascii="宋体" w:hAnsi="宋体" w:cs="Arial"/>
                <w:sz w:val="18"/>
                <w:szCs w:val="18"/>
              </w:rPr>
              <w:t>支持</w:t>
            </w:r>
          </w:p>
        </w:tc>
        <w:tc>
          <w:tcPr>
            <w:tcW w:w="5346" w:type="dxa"/>
            <w:noWrap w:val="0"/>
            <w:vAlign w:val="center"/>
          </w:tcPr>
          <w:p>
            <w:pPr>
              <w:rPr>
                <w:rFonts w:ascii="宋体" w:hAnsi="宋体" w:cs="Arial"/>
                <w:sz w:val="18"/>
                <w:szCs w:val="18"/>
                <w:lang w:eastAsia="zh-TW"/>
              </w:rPr>
            </w:pPr>
            <w:r>
              <w:rPr>
                <w:rFonts w:ascii="宋体" w:hAnsi="宋体" w:cs="Arial"/>
                <w:sz w:val="18"/>
                <w:szCs w:val="18"/>
                <w:lang w:eastAsia="zh-TW"/>
              </w:rPr>
              <w:t>支持中文管理</w:t>
            </w:r>
            <w:r>
              <w:rPr>
                <w:rFonts w:hint="eastAsia" w:ascii="宋体" w:hAnsi="宋体" w:cs="Arial"/>
                <w:sz w:val="18"/>
                <w:szCs w:val="18"/>
              </w:rPr>
              <w:t>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528" w:type="dxa"/>
            <w:vMerge w:val="restart"/>
            <w:noWrap w:val="0"/>
            <w:vAlign w:val="center"/>
          </w:tcPr>
          <w:p>
            <w:pPr>
              <w:jc w:val="center"/>
              <w:rPr>
                <w:rFonts w:hint="eastAsia" w:ascii="宋体" w:hAnsi="宋体" w:cs="Arial"/>
                <w:sz w:val="18"/>
                <w:szCs w:val="18"/>
              </w:rPr>
            </w:pPr>
            <w:r>
              <w:rPr>
                <w:rFonts w:hint="eastAsia" w:ascii="宋体" w:hAnsi="宋体" w:cs="Arial"/>
                <w:sz w:val="18"/>
                <w:szCs w:val="18"/>
              </w:rPr>
              <w:t>4</w:t>
            </w:r>
          </w:p>
        </w:tc>
        <w:tc>
          <w:tcPr>
            <w:tcW w:w="1124" w:type="dxa"/>
            <w:vMerge w:val="restart"/>
            <w:noWrap w:val="0"/>
            <w:vAlign w:val="center"/>
          </w:tcPr>
          <w:p>
            <w:pPr>
              <w:jc w:val="center"/>
              <w:rPr>
                <w:rFonts w:ascii="宋体" w:hAnsi="宋体" w:cs="Arial"/>
                <w:sz w:val="18"/>
                <w:szCs w:val="18"/>
              </w:rPr>
            </w:pPr>
            <w:r>
              <w:rPr>
                <w:rFonts w:hint="eastAsia" w:ascii="宋体" w:hAnsi="宋体" w:cs="Arial"/>
                <w:sz w:val="18"/>
                <w:szCs w:val="18"/>
              </w:rPr>
              <w:t>升级更新</w:t>
            </w:r>
          </w:p>
        </w:tc>
        <w:tc>
          <w:tcPr>
            <w:tcW w:w="1344" w:type="dxa"/>
            <w:noWrap w:val="0"/>
            <w:vAlign w:val="center"/>
          </w:tcPr>
          <w:p>
            <w:pPr>
              <w:jc w:val="center"/>
              <w:rPr>
                <w:rFonts w:ascii="宋体" w:hAnsi="宋体" w:cs="Arial"/>
                <w:sz w:val="18"/>
                <w:szCs w:val="18"/>
                <w:lang w:eastAsia="zh-TW"/>
              </w:rPr>
            </w:pPr>
            <w:r>
              <w:rPr>
                <w:rFonts w:hint="eastAsia" w:ascii="宋体" w:hAnsi="宋体" w:cs="Arial"/>
                <w:sz w:val="18"/>
                <w:szCs w:val="18"/>
              </w:rPr>
              <w:t>升级方式</w:t>
            </w:r>
          </w:p>
        </w:tc>
        <w:tc>
          <w:tcPr>
            <w:tcW w:w="5346" w:type="dxa"/>
            <w:noWrap w:val="0"/>
            <w:vAlign w:val="center"/>
          </w:tcPr>
          <w:p>
            <w:pPr>
              <w:rPr>
                <w:rFonts w:ascii="宋体" w:hAnsi="宋体" w:cs="Arial"/>
                <w:sz w:val="18"/>
                <w:szCs w:val="18"/>
              </w:rPr>
            </w:pPr>
            <w:r>
              <w:rPr>
                <w:rFonts w:hint="eastAsia" w:ascii="宋体" w:hAnsi="宋体" w:cs="Arial"/>
                <w:sz w:val="18"/>
                <w:szCs w:val="18"/>
              </w:rPr>
              <w:t>支持自动</w:t>
            </w:r>
            <w:r>
              <w:rPr>
                <w:rFonts w:ascii="宋体" w:hAnsi="宋体" w:cs="Arial"/>
                <w:sz w:val="18"/>
                <w:szCs w:val="18"/>
              </w:rPr>
              <w:t>/</w:t>
            </w:r>
            <w:r>
              <w:rPr>
                <w:rFonts w:hint="eastAsia" w:ascii="宋体" w:hAnsi="宋体" w:cs="Arial"/>
                <w:sz w:val="18"/>
                <w:szCs w:val="18"/>
              </w:rPr>
              <w:t>手动在线升级，可配置自动升级周期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noWrap w:val="0"/>
            <w:vAlign w:val="center"/>
          </w:tcPr>
          <w:p>
            <w:pPr>
              <w:jc w:val="center"/>
              <w:rPr>
                <w:rFonts w:ascii="宋体" w:hAnsi="宋体" w:cs="Arial"/>
                <w:sz w:val="18"/>
                <w:szCs w:val="18"/>
                <w:lang w:eastAsia="zh-TW"/>
              </w:rPr>
            </w:pPr>
            <w:r>
              <w:rPr>
                <w:rFonts w:hint="eastAsia" w:ascii="宋体" w:hAnsi="宋体" w:cs="Arial"/>
                <w:sz w:val="18"/>
                <w:szCs w:val="18"/>
              </w:rPr>
              <w:t>更新来源</w:t>
            </w:r>
          </w:p>
        </w:tc>
        <w:tc>
          <w:tcPr>
            <w:tcW w:w="5346" w:type="dxa"/>
            <w:noWrap w:val="0"/>
            <w:vAlign w:val="center"/>
          </w:tcPr>
          <w:p>
            <w:pPr>
              <w:rPr>
                <w:rFonts w:ascii="宋体" w:hAnsi="宋体" w:cs="Arial"/>
                <w:sz w:val="18"/>
                <w:szCs w:val="18"/>
                <w:lang w:eastAsia="zh-TW"/>
              </w:rPr>
            </w:pPr>
            <w:r>
              <w:rPr>
                <w:rFonts w:hint="eastAsia" w:ascii="宋体" w:hAnsi="宋体" w:cs="Arial"/>
                <w:sz w:val="18"/>
                <w:szCs w:val="18"/>
              </w:rPr>
              <w:t>全球升级架构以及本地升级源的设计，降低升级带宽使用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528" w:type="dxa"/>
            <w:vMerge w:val="restart"/>
            <w:noWrap w:val="0"/>
            <w:vAlign w:val="center"/>
          </w:tcPr>
          <w:p>
            <w:pPr>
              <w:jc w:val="center"/>
              <w:rPr>
                <w:rFonts w:hint="eastAsia" w:ascii="宋体" w:hAnsi="宋体" w:cs="Arial"/>
                <w:sz w:val="18"/>
                <w:szCs w:val="18"/>
              </w:rPr>
            </w:pPr>
            <w:r>
              <w:rPr>
                <w:rFonts w:hint="eastAsia" w:ascii="宋体" w:hAnsi="宋体" w:cs="Arial"/>
                <w:sz w:val="18"/>
                <w:szCs w:val="18"/>
              </w:rPr>
              <w:t>5</w:t>
            </w:r>
          </w:p>
        </w:tc>
        <w:tc>
          <w:tcPr>
            <w:tcW w:w="1124" w:type="dxa"/>
            <w:vMerge w:val="restart"/>
            <w:noWrap w:val="0"/>
            <w:vAlign w:val="center"/>
          </w:tcPr>
          <w:p>
            <w:pPr>
              <w:jc w:val="center"/>
              <w:rPr>
                <w:rFonts w:ascii="宋体" w:hAnsi="宋体" w:cs="Arial"/>
                <w:sz w:val="18"/>
                <w:szCs w:val="18"/>
                <w:lang w:eastAsia="zh-TW"/>
              </w:rPr>
            </w:pPr>
            <w:r>
              <w:rPr>
                <w:rFonts w:hint="eastAsia" w:ascii="宋体" w:hAnsi="宋体" w:cs="Arial"/>
                <w:sz w:val="18"/>
                <w:szCs w:val="18"/>
              </w:rPr>
              <w:t>报告/日志</w:t>
            </w:r>
            <w:r>
              <w:rPr>
                <w:rFonts w:ascii="宋体" w:hAnsi="宋体" w:cs="Arial"/>
                <w:sz w:val="18"/>
                <w:szCs w:val="18"/>
                <w:lang w:eastAsia="zh-TW"/>
              </w:rPr>
              <w:t xml:space="preserve">  </w:t>
            </w:r>
          </w:p>
        </w:tc>
        <w:tc>
          <w:tcPr>
            <w:tcW w:w="1344" w:type="dxa"/>
            <w:vMerge w:val="restart"/>
            <w:noWrap w:val="0"/>
            <w:vAlign w:val="center"/>
          </w:tcPr>
          <w:p>
            <w:pPr>
              <w:jc w:val="center"/>
              <w:rPr>
                <w:rFonts w:ascii="宋体" w:hAnsi="宋体" w:cs="Arial"/>
                <w:sz w:val="18"/>
                <w:szCs w:val="18"/>
                <w:lang w:eastAsia="zh-TW"/>
              </w:rPr>
            </w:pPr>
            <w:r>
              <w:rPr>
                <w:rFonts w:hint="eastAsia" w:ascii="宋体" w:hAnsi="宋体" w:cs="Arial"/>
                <w:sz w:val="18"/>
                <w:szCs w:val="18"/>
              </w:rPr>
              <w:t>日志管理</w:t>
            </w:r>
          </w:p>
        </w:tc>
        <w:tc>
          <w:tcPr>
            <w:tcW w:w="5346" w:type="dxa"/>
            <w:noWrap w:val="0"/>
            <w:vAlign w:val="center"/>
          </w:tcPr>
          <w:p>
            <w:pPr>
              <w:rPr>
                <w:rFonts w:ascii="宋体" w:hAnsi="宋体" w:cs="Arial"/>
                <w:sz w:val="18"/>
                <w:szCs w:val="18"/>
              </w:rPr>
            </w:pPr>
            <w:r>
              <w:rPr>
                <w:rFonts w:hint="eastAsia" w:ascii="宋体" w:hAnsi="宋体" w:cs="Arial"/>
                <w:sz w:val="18"/>
                <w:szCs w:val="18"/>
              </w:rPr>
              <w:t>提供安全日志/流量日志/VPN日志/系统日志/审计日志的查询/打印/导出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提供基于策略（源和用户/目标/通讯类型/时段）的流量日志记录/查询/打印/导出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lang w:eastAsia="zh-TW"/>
              </w:rPr>
            </w:pPr>
            <w:r>
              <w:rPr>
                <w:rFonts w:hint="eastAsia" w:ascii="宋体" w:hAnsi="宋体" w:cs="Arial"/>
                <w:sz w:val="18"/>
                <w:szCs w:val="18"/>
              </w:rPr>
              <w:t>可按照时间，协议，威胁类型等查询条件查询日志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支持</w:t>
            </w:r>
            <w:r>
              <w:rPr>
                <w:rFonts w:ascii="宋体" w:hAnsi="宋体" w:cs="Arial"/>
                <w:sz w:val="18"/>
                <w:szCs w:val="18"/>
                <w:lang w:eastAsia="zh-TW"/>
              </w:rPr>
              <w:t>Syslog</w:t>
            </w:r>
            <w:r>
              <w:rPr>
                <w:rFonts w:hint="eastAsia" w:ascii="宋体" w:hAnsi="宋体" w:cs="Arial"/>
                <w:sz w:val="18"/>
                <w:szCs w:val="18"/>
              </w:rPr>
              <w:t>协议，</w:t>
            </w:r>
            <w:r>
              <w:rPr>
                <w:rFonts w:ascii="宋体" w:hAnsi="宋体" w:cs="Arial"/>
                <w:sz w:val="18"/>
                <w:szCs w:val="18"/>
                <w:lang w:eastAsia="zh-TW"/>
              </w:rPr>
              <w:t>可以</w:t>
            </w:r>
            <w:r>
              <w:rPr>
                <w:rFonts w:hint="eastAsia" w:ascii="宋体" w:hAnsi="宋体" w:cs="Arial"/>
                <w:sz w:val="18"/>
                <w:szCs w:val="18"/>
              </w:rPr>
              <w:t>实时传输日志</w:t>
            </w:r>
            <w:r>
              <w:rPr>
                <w:rFonts w:ascii="宋体" w:hAnsi="宋体" w:cs="Arial"/>
                <w:sz w:val="18"/>
                <w:szCs w:val="18"/>
              </w:rPr>
              <w:t>到</w:t>
            </w:r>
            <w:r>
              <w:rPr>
                <w:rFonts w:hint="eastAsia" w:ascii="宋体" w:hAnsi="宋体" w:cs="Arial"/>
                <w:sz w:val="18"/>
                <w:szCs w:val="18"/>
              </w:rPr>
              <w:t>S</w:t>
            </w:r>
            <w:r>
              <w:rPr>
                <w:rFonts w:ascii="宋体" w:hAnsi="宋体" w:cs="Arial"/>
                <w:sz w:val="18"/>
                <w:szCs w:val="18"/>
              </w:rPr>
              <w:t xml:space="preserve">yslog </w:t>
            </w:r>
            <w:r>
              <w:rPr>
                <w:rFonts w:hint="eastAsia" w:ascii="宋体" w:hAnsi="宋体" w:cs="Arial"/>
                <w:sz w:val="18"/>
                <w:szCs w:val="18"/>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restart"/>
            <w:noWrap w:val="0"/>
            <w:vAlign w:val="center"/>
          </w:tcPr>
          <w:p>
            <w:pPr>
              <w:jc w:val="center"/>
              <w:rPr>
                <w:rFonts w:ascii="宋体" w:hAnsi="宋体" w:cs="Arial"/>
                <w:sz w:val="18"/>
                <w:szCs w:val="18"/>
                <w:lang w:eastAsia="zh-TW"/>
              </w:rPr>
            </w:pPr>
            <w:r>
              <w:rPr>
                <w:rFonts w:hint="eastAsia" w:ascii="宋体" w:hAnsi="宋体" w:cs="Arial"/>
                <w:sz w:val="18"/>
                <w:szCs w:val="18"/>
              </w:rPr>
              <w:t>报告系统</w:t>
            </w:r>
          </w:p>
        </w:tc>
        <w:tc>
          <w:tcPr>
            <w:tcW w:w="5346" w:type="dxa"/>
            <w:noWrap w:val="0"/>
            <w:vAlign w:val="center"/>
          </w:tcPr>
          <w:p>
            <w:pPr>
              <w:rPr>
                <w:rFonts w:ascii="宋体" w:hAnsi="宋体" w:cs="Arial"/>
                <w:sz w:val="18"/>
                <w:szCs w:val="18"/>
              </w:rPr>
            </w:pPr>
            <w:r>
              <w:rPr>
                <w:rFonts w:hint="eastAsia" w:ascii="宋体" w:hAnsi="宋体" w:cs="Arial"/>
                <w:sz w:val="18"/>
                <w:szCs w:val="18"/>
              </w:rPr>
              <w:t>提供日</w:t>
            </w:r>
            <w:r>
              <w:rPr>
                <w:rFonts w:ascii="宋体" w:hAnsi="宋体" w:cs="Arial"/>
                <w:sz w:val="18"/>
                <w:szCs w:val="18"/>
              </w:rPr>
              <w:t>/</w:t>
            </w:r>
            <w:r>
              <w:rPr>
                <w:rFonts w:hint="eastAsia" w:ascii="宋体" w:hAnsi="宋体" w:cs="Arial"/>
                <w:sz w:val="18"/>
                <w:szCs w:val="18"/>
              </w:rPr>
              <w:t>周</w:t>
            </w:r>
            <w:r>
              <w:rPr>
                <w:rFonts w:ascii="宋体" w:hAnsi="宋体" w:cs="Arial"/>
                <w:sz w:val="18"/>
                <w:szCs w:val="18"/>
              </w:rPr>
              <w:t>/</w:t>
            </w:r>
            <w:r>
              <w:rPr>
                <w:rFonts w:hint="eastAsia" w:ascii="宋体" w:hAnsi="宋体" w:cs="Arial"/>
                <w:sz w:val="18"/>
                <w:szCs w:val="18"/>
              </w:rPr>
              <w:t>月图形化报表，以及实时图形化报表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rPr>
            </w:pPr>
            <w:r>
              <w:rPr>
                <w:rFonts w:hint="eastAsia" w:ascii="宋体" w:hAnsi="宋体" w:cs="Arial"/>
                <w:sz w:val="18"/>
                <w:szCs w:val="18"/>
              </w:rPr>
              <w:t>提供按源用户/源地址生成报告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rPr>
                <w:rFonts w:ascii="宋体" w:hAnsi="宋体" w:cs="Arial"/>
                <w:sz w:val="18"/>
                <w:szCs w:val="18"/>
                <w:lang w:eastAsia="zh-TW"/>
              </w:rPr>
            </w:pPr>
            <w:r>
              <w:rPr>
                <w:rFonts w:hint="eastAsia" w:ascii="宋体" w:hAnsi="宋体" w:cs="Arial"/>
                <w:sz w:val="18"/>
                <w:szCs w:val="18"/>
              </w:rPr>
              <w:t>提供恶意软件/垃圾邮件/入侵防御/Web信誉服务违例事件安全报告，前N个用户违例报告，以及按应用程序/URL类别/带宽使用等前N个通信报告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528" w:type="dxa"/>
            <w:vMerge w:val="restart"/>
            <w:noWrap w:val="0"/>
            <w:vAlign w:val="center"/>
          </w:tcPr>
          <w:p>
            <w:pPr>
              <w:jc w:val="center"/>
              <w:rPr>
                <w:rFonts w:hint="eastAsia" w:ascii="宋体" w:hAnsi="宋体" w:cs="Arial"/>
                <w:sz w:val="18"/>
                <w:szCs w:val="18"/>
              </w:rPr>
            </w:pPr>
            <w:r>
              <w:rPr>
                <w:rFonts w:hint="eastAsia" w:ascii="宋体" w:hAnsi="宋体" w:cs="Arial"/>
                <w:sz w:val="18"/>
                <w:szCs w:val="18"/>
              </w:rPr>
              <w:t>6</w:t>
            </w:r>
          </w:p>
        </w:tc>
        <w:tc>
          <w:tcPr>
            <w:tcW w:w="1124" w:type="dxa"/>
            <w:vMerge w:val="restart"/>
            <w:noWrap w:val="0"/>
            <w:vAlign w:val="center"/>
          </w:tcPr>
          <w:p>
            <w:pPr>
              <w:jc w:val="center"/>
              <w:rPr>
                <w:rFonts w:ascii="宋体" w:hAnsi="宋体" w:cs="Arial"/>
                <w:sz w:val="18"/>
                <w:szCs w:val="18"/>
              </w:rPr>
            </w:pPr>
            <w:r>
              <w:rPr>
                <w:rFonts w:hint="eastAsia" w:ascii="宋体" w:hAnsi="宋体" w:cs="Arial"/>
                <w:sz w:val="18"/>
                <w:szCs w:val="18"/>
              </w:rPr>
              <w:t>通知</w:t>
            </w:r>
          </w:p>
        </w:tc>
        <w:tc>
          <w:tcPr>
            <w:tcW w:w="1344" w:type="dxa"/>
            <w:vMerge w:val="restart"/>
            <w:noWrap w:val="0"/>
            <w:vAlign w:val="center"/>
          </w:tcPr>
          <w:p>
            <w:pPr>
              <w:jc w:val="center"/>
              <w:rPr>
                <w:rFonts w:ascii="宋体" w:hAnsi="宋体" w:cs="Arial"/>
                <w:sz w:val="18"/>
                <w:szCs w:val="18"/>
              </w:rPr>
            </w:pPr>
            <w:r>
              <w:rPr>
                <w:rFonts w:hint="eastAsia" w:ascii="宋体" w:hAnsi="宋体" w:cs="Arial"/>
                <w:sz w:val="18"/>
                <w:szCs w:val="18"/>
              </w:rPr>
              <w:t>通知类别</w:t>
            </w:r>
          </w:p>
        </w:tc>
        <w:tc>
          <w:tcPr>
            <w:tcW w:w="5346" w:type="dxa"/>
            <w:noWrap w:val="0"/>
            <w:vAlign w:val="center"/>
          </w:tcPr>
          <w:p>
            <w:pPr>
              <w:widowControl/>
              <w:spacing w:line="240" w:lineRule="atLeast"/>
              <w:rPr>
                <w:rFonts w:ascii="宋体" w:hAnsi="宋体" w:cs="Arial"/>
                <w:sz w:val="18"/>
                <w:szCs w:val="18"/>
                <w:lang w:eastAsia="zh-TW"/>
              </w:rPr>
            </w:pPr>
            <w:bookmarkStart w:id="31" w:name="event"/>
            <w:r>
              <w:rPr>
                <w:rFonts w:hint="eastAsia" w:ascii="宋体" w:hAnsi="宋体" w:cs="Arial"/>
                <w:sz w:val="18"/>
                <w:szCs w:val="18"/>
              </w:rPr>
              <w:t>URL访问警告通知及URL阻止通知</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528" w:type="dxa"/>
            <w:vMerge w:val="continue"/>
            <w:noWrap w:val="0"/>
            <w:vAlign w:val="center"/>
          </w:tcPr>
          <w:p>
            <w:pPr>
              <w:jc w:val="center"/>
              <w:rPr>
                <w:rFonts w:ascii="宋体" w:hAnsi="宋体" w:cs="Arial"/>
                <w:sz w:val="18"/>
                <w:szCs w:val="18"/>
                <w:lang w:eastAsia="zh-TW"/>
              </w:rPr>
            </w:pPr>
          </w:p>
        </w:tc>
        <w:tc>
          <w:tcPr>
            <w:tcW w:w="1124" w:type="dxa"/>
            <w:vMerge w:val="continue"/>
            <w:noWrap w:val="0"/>
            <w:vAlign w:val="center"/>
          </w:tcPr>
          <w:p>
            <w:pPr>
              <w:jc w:val="center"/>
              <w:rPr>
                <w:rFonts w:ascii="宋体" w:hAnsi="宋体" w:cs="Arial"/>
                <w:sz w:val="18"/>
                <w:szCs w:val="18"/>
                <w:lang w:eastAsia="zh-TW"/>
              </w:rPr>
            </w:pPr>
          </w:p>
        </w:tc>
        <w:tc>
          <w:tcPr>
            <w:tcW w:w="1344" w:type="dxa"/>
            <w:vMerge w:val="continue"/>
            <w:noWrap w:val="0"/>
            <w:vAlign w:val="center"/>
          </w:tcPr>
          <w:p>
            <w:pPr>
              <w:jc w:val="center"/>
              <w:rPr>
                <w:rFonts w:ascii="宋体" w:hAnsi="宋体" w:cs="Arial"/>
                <w:sz w:val="18"/>
                <w:szCs w:val="18"/>
                <w:lang w:eastAsia="zh-TW"/>
              </w:rPr>
            </w:pPr>
          </w:p>
        </w:tc>
        <w:tc>
          <w:tcPr>
            <w:tcW w:w="5346" w:type="dxa"/>
            <w:noWrap w:val="0"/>
            <w:vAlign w:val="center"/>
          </w:tcPr>
          <w:p>
            <w:pPr>
              <w:widowControl/>
              <w:spacing w:line="240" w:lineRule="atLeast"/>
              <w:rPr>
                <w:rFonts w:ascii="宋体" w:hAnsi="宋体" w:cs="Arial"/>
                <w:sz w:val="18"/>
                <w:szCs w:val="18"/>
              </w:rPr>
            </w:pPr>
            <w:r>
              <w:rPr>
                <w:rFonts w:hint="eastAsia" w:ascii="宋体" w:hAnsi="宋体" w:cs="Arial"/>
                <w:sz w:val="18"/>
                <w:szCs w:val="18"/>
              </w:rPr>
              <w:t>安全信息汇总/监控硬件异常/系统资源警告</w:t>
            </w:r>
            <w:bookmarkStart w:id="32" w:name="Update"/>
            <w:r>
              <w:rPr>
                <w:rFonts w:hint="eastAsia" w:ascii="宋体" w:hAnsi="宋体" w:cs="Arial"/>
                <w:sz w:val="18"/>
                <w:szCs w:val="18"/>
              </w:rPr>
              <w:t>/</w:t>
            </w:r>
            <w:r>
              <w:rPr>
                <w:rFonts w:ascii="宋体" w:hAnsi="宋体" w:cs="Arial"/>
                <w:sz w:val="18"/>
                <w:szCs w:val="18"/>
              </w:rPr>
              <w:t>预设更新</w:t>
            </w:r>
            <w:bookmarkEnd w:id="32"/>
            <w:r>
              <w:rPr>
                <w:rFonts w:hint="eastAsia" w:ascii="宋体" w:hAnsi="宋体" w:cs="Arial"/>
                <w:sz w:val="18"/>
                <w:szCs w:val="18"/>
              </w:rPr>
              <w:t>等通知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widowControl/>
              <w:spacing w:line="240" w:lineRule="atLeast"/>
              <w:rPr>
                <w:rFonts w:ascii="宋体" w:hAnsi="宋体" w:cs="Arial"/>
                <w:sz w:val="18"/>
                <w:szCs w:val="18"/>
                <w:lang w:eastAsia="zh-TW"/>
              </w:rPr>
            </w:pPr>
            <w:r>
              <w:rPr>
                <w:rFonts w:hint="eastAsia" w:ascii="宋体" w:hAnsi="宋体" w:cs="Arial"/>
                <w:sz w:val="18"/>
                <w:szCs w:val="18"/>
              </w:rPr>
              <w:t>CPU阀值/数据分区阀值/硬盘容量阀值/</w:t>
            </w:r>
            <w:r>
              <w:rPr>
                <w:rFonts w:ascii="宋体" w:hAnsi="宋体" w:cs="Arial"/>
                <w:sz w:val="18"/>
                <w:szCs w:val="18"/>
              </w:rPr>
              <w:t>交换内存</w:t>
            </w:r>
            <w:r>
              <w:rPr>
                <w:rFonts w:hint="eastAsia" w:ascii="宋体" w:hAnsi="宋体" w:cs="Arial"/>
                <w:sz w:val="18"/>
                <w:szCs w:val="18"/>
              </w:rPr>
              <w:t>阀值监视警告等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28" w:type="dxa"/>
            <w:vMerge w:val="restart"/>
            <w:noWrap w:val="0"/>
            <w:vAlign w:val="center"/>
          </w:tcPr>
          <w:p>
            <w:pPr>
              <w:jc w:val="center"/>
              <w:rPr>
                <w:rFonts w:hint="eastAsia" w:ascii="宋体" w:hAnsi="宋体" w:cs="Arial"/>
                <w:sz w:val="18"/>
                <w:szCs w:val="18"/>
              </w:rPr>
            </w:pPr>
            <w:r>
              <w:rPr>
                <w:rFonts w:hint="eastAsia" w:ascii="宋体" w:hAnsi="宋体" w:cs="Arial"/>
                <w:sz w:val="18"/>
                <w:szCs w:val="18"/>
              </w:rPr>
              <w:t>7</w:t>
            </w:r>
          </w:p>
        </w:tc>
        <w:tc>
          <w:tcPr>
            <w:tcW w:w="1124" w:type="dxa"/>
            <w:vMerge w:val="restart"/>
            <w:noWrap w:val="0"/>
            <w:vAlign w:val="center"/>
          </w:tcPr>
          <w:p>
            <w:pPr>
              <w:jc w:val="center"/>
              <w:rPr>
                <w:rFonts w:ascii="宋体" w:hAnsi="宋体" w:cs="Arial"/>
                <w:sz w:val="18"/>
                <w:szCs w:val="18"/>
                <w:lang w:eastAsia="zh-TW"/>
              </w:rPr>
            </w:pPr>
            <w:r>
              <w:rPr>
                <w:rFonts w:hint="eastAsia" w:ascii="宋体" w:hAnsi="宋体" w:cs="Arial"/>
                <w:sz w:val="18"/>
                <w:szCs w:val="18"/>
              </w:rPr>
              <w:t>安全</w:t>
            </w:r>
            <w:r>
              <w:rPr>
                <w:rFonts w:ascii="宋体" w:hAnsi="宋体" w:cs="Arial"/>
                <w:sz w:val="18"/>
                <w:szCs w:val="18"/>
              </w:rPr>
              <w:t>/</w:t>
            </w:r>
            <w:r>
              <w:rPr>
                <w:rFonts w:hint="eastAsia" w:ascii="宋体" w:hAnsi="宋体" w:cs="Arial"/>
                <w:sz w:val="18"/>
                <w:szCs w:val="18"/>
              </w:rPr>
              <w:t>可靠性</w:t>
            </w:r>
          </w:p>
        </w:tc>
        <w:tc>
          <w:tcPr>
            <w:tcW w:w="1344" w:type="dxa"/>
            <w:noWrap w:val="0"/>
            <w:vAlign w:val="center"/>
          </w:tcPr>
          <w:p>
            <w:pPr>
              <w:jc w:val="center"/>
              <w:rPr>
                <w:rFonts w:ascii="宋体" w:hAnsi="宋体" w:cs="Arial"/>
                <w:sz w:val="18"/>
                <w:szCs w:val="18"/>
                <w:lang w:eastAsia="zh-TW"/>
              </w:rPr>
            </w:pPr>
            <w:r>
              <w:rPr>
                <w:rFonts w:hint="eastAsia" w:ascii="宋体" w:hAnsi="宋体" w:cs="Arial"/>
                <w:sz w:val="18"/>
                <w:szCs w:val="18"/>
              </w:rPr>
              <w:t>安全性</w:t>
            </w:r>
          </w:p>
        </w:tc>
        <w:tc>
          <w:tcPr>
            <w:tcW w:w="5346" w:type="dxa"/>
            <w:noWrap w:val="0"/>
            <w:vAlign w:val="center"/>
          </w:tcPr>
          <w:p>
            <w:pPr>
              <w:widowControl/>
              <w:spacing w:line="240" w:lineRule="atLeast"/>
              <w:rPr>
                <w:rFonts w:ascii="宋体" w:hAnsi="宋体" w:cs="Arial"/>
                <w:sz w:val="18"/>
                <w:szCs w:val="18"/>
              </w:rPr>
            </w:pPr>
            <w:r>
              <w:rPr>
                <w:rFonts w:hint="eastAsia" w:ascii="宋体" w:hAnsi="宋体" w:cs="Arial"/>
                <w:sz w:val="18"/>
                <w:szCs w:val="18"/>
              </w:rPr>
              <w:t>支持通过加密的</w:t>
            </w:r>
            <w:r>
              <w:rPr>
                <w:rFonts w:ascii="宋体" w:hAnsi="宋体" w:cs="Arial"/>
                <w:sz w:val="18"/>
                <w:szCs w:val="18"/>
              </w:rPr>
              <w:t>SSL</w:t>
            </w:r>
            <w:r>
              <w:rPr>
                <w:rFonts w:hint="eastAsia" w:ascii="宋体" w:hAnsi="宋体" w:cs="Arial"/>
                <w:sz w:val="18"/>
                <w:szCs w:val="18"/>
              </w:rPr>
              <w:t>命令行远程管理、支持通过加密的</w:t>
            </w:r>
            <w:r>
              <w:rPr>
                <w:rFonts w:ascii="宋体" w:hAnsi="宋体" w:cs="Arial"/>
                <w:sz w:val="18"/>
                <w:szCs w:val="18"/>
              </w:rPr>
              <w:t>SSL</w:t>
            </w:r>
            <w:r>
              <w:rPr>
                <w:rFonts w:hint="eastAsia" w:ascii="宋体" w:hAnsi="宋体" w:cs="Arial"/>
                <w:sz w:val="18"/>
                <w:szCs w:val="18"/>
              </w:rPr>
              <w:t>访问管理控制台、支持管理控制台访问控制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restart"/>
            <w:noWrap w:val="0"/>
            <w:vAlign w:val="center"/>
          </w:tcPr>
          <w:p>
            <w:pPr>
              <w:jc w:val="center"/>
              <w:rPr>
                <w:rFonts w:ascii="宋体" w:hAnsi="宋体" w:cs="Arial"/>
                <w:sz w:val="18"/>
                <w:szCs w:val="18"/>
              </w:rPr>
            </w:pPr>
            <w:r>
              <w:rPr>
                <w:rFonts w:hint="eastAsia" w:ascii="宋体" w:hAnsi="宋体" w:cs="Arial"/>
                <w:sz w:val="18"/>
                <w:szCs w:val="18"/>
              </w:rPr>
              <w:t>可靠性</w:t>
            </w:r>
          </w:p>
        </w:tc>
        <w:tc>
          <w:tcPr>
            <w:tcW w:w="5346" w:type="dxa"/>
            <w:noWrap w:val="0"/>
            <w:vAlign w:val="center"/>
          </w:tcPr>
          <w:p>
            <w:pPr>
              <w:widowControl/>
              <w:spacing w:line="240" w:lineRule="atLeast"/>
              <w:rPr>
                <w:rFonts w:ascii="宋体" w:hAnsi="宋体" w:cs="Arial"/>
                <w:sz w:val="18"/>
                <w:szCs w:val="18"/>
              </w:rPr>
            </w:pPr>
            <w:r>
              <w:rPr>
                <w:rFonts w:hint="eastAsia" w:ascii="宋体" w:hAnsi="宋体" w:cs="Calibri"/>
                <w:kern w:val="0"/>
                <w:sz w:val="18"/>
                <w:szCs w:val="18"/>
              </w:rPr>
              <w:t>系统保证</w:t>
            </w:r>
            <w:r>
              <w:rPr>
                <w:rFonts w:ascii="宋体" w:hAnsi="宋体" w:cs="Calibri"/>
                <w:kern w:val="0"/>
                <w:sz w:val="18"/>
                <w:szCs w:val="18"/>
              </w:rPr>
              <w:t>3</w:t>
            </w:r>
            <w:r>
              <w:rPr>
                <w:rFonts w:hint="eastAsia" w:ascii="宋体" w:hAnsi="宋体" w:cs="Calibri"/>
                <w:kern w:val="0"/>
                <w:sz w:val="18"/>
                <w:szCs w:val="18"/>
              </w:rPr>
              <w:t>6</w:t>
            </w:r>
            <w:r>
              <w:rPr>
                <w:rFonts w:ascii="宋体" w:hAnsi="宋体" w:cs="Calibri"/>
                <w:kern w:val="0"/>
                <w:sz w:val="18"/>
                <w:szCs w:val="18"/>
              </w:rPr>
              <w:t xml:space="preserve"> </w:t>
            </w:r>
            <w:r>
              <w:rPr>
                <w:rFonts w:hint="eastAsia" w:ascii="宋体" w:hAnsi="宋体" w:cs="Calibri"/>
                <w:kern w:val="0"/>
                <w:sz w:val="18"/>
                <w:szCs w:val="18"/>
              </w:rPr>
              <w:t>月</w:t>
            </w:r>
            <w:r>
              <w:rPr>
                <w:rFonts w:ascii="宋体" w:hAnsi="宋体" w:cs="Calibri"/>
                <w:kern w:val="0"/>
                <w:sz w:val="18"/>
                <w:szCs w:val="18"/>
              </w:rPr>
              <w:t xml:space="preserve">, </w:t>
            </w:r>
            <w:r>
              <w:rPr>
                <w:rFonts w:hint="eastAsia" w:ascii="宋体" w:hAnsi="宋体" w:cs="Calibri"/>
                <w:kern w:val="0"/>
                <w:sz w:val="18"/>
                <w:szCs w:val="18"/>
              </w:rPr>
              <w:t>下一个工作日提供备机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widowControl/>
              <w:spacing w:line="240" w:lineRule="atLeast"/>
              <w:rPr>
                <w:rFonts w:ascii="宋体" w:hAnsi="宋体"/>
                <w:sz w:val="18"/>
                <w:szCs w:val="18"/>
              </w:rPr>
            </w:pPr>
            <w:r>
              <w:rPr>
                <w:rFonts w:hint="eastAsia" w:ascii="宋体" w:hAnsi="宋体"/>
                <w:sz w:val="18"/>
                <w:szCs w:val="18"/>
              </w:rPr>
              <w:t>提供Fail Open功能，在停电与系统出现问题时自动实现直通功能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widowControl/>
              <w:spacing w:line="240" w:lineRule="atLeast"/>
              <w:rPr>
                <w:rFonts w:ascii="宋体" w:hAnsi="宋体" w:cs="Arial"/>
                <w:sz w:val="18"/>
                <w:szCs w:val="18"/>
              </w:rPr>
            </w:pPr>
            <w:r>
              <w:rPr>
                <w:rFonts w:hint="eastAsia" w:ascii="宋体" w:hAnsi="宋体" w:cs="Arial"/>
                <w:sz w:val="18"/>
                <w:szCs w:val="18"/>
              </w:rPr>
              <w:t>提供流量过载保护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528" w:type="dxa"/>
            <w:vMerge w:val="continue"/>
            <w:noWrap w:val="0"/>
            <w:vAlign w:val="center"/>
          </w:tcPr>
          <w:p>
            <w:pPr>
              <w:jc w:val="center"/>
              <w:rPr>
                <w:rFonts w:ascii="宋体" w:hAnsi="宋体" w:cs="Arial"/>
                <w:sz w:val="18"/>
                <w:szCs w:val="18"/>
              </w:rPr>
            </w:pPr>
          </w:p>
        </w:tc>
        <w:tc>
          <w:tcPr>
            <w:tcW w:w="1124" w:type="dxa"/>
            <w:vMerge w:val="continue"/>
            <w:noWrap w:val="0"/>
            <w:vAlign w:val="center"/>
          </w:tcPr>
          <w:p>
            <w:pPr>
              <w:jc w:val="center"/>
              <w:rPr>
                <w:rFonts w:ascii="宋体" w:hAnsi="宋体" w:cs="Arial"/>
                <w:sz w:val="18"/>
                <w:szCs w:val="18"/>
              </w:rPr>
            </w:pPr>
          </w:p>
        </w:tc>
        <w:tc>
          <w:tcPr>
            <w:tcW w:w="1344" w:type="dxa"/>
            <w:vMerge w:val="continue"/>
            <w:noWrap w:val="0"/>
            <w:vAlign w:val="center"/>
          </w:tcPr>
          <w:p>
            <w:pPr>
              <w:jc w:val="center"/>
              <w:rPr>
                <w:rFonts w:ascii="宋体" w:hAnsi="宋体" w:cs="Arial"/>
                <w:sz w:val="18"/>
                <w:szCs w:val="18"/>
              </w:rPr>
            </w:pPr>
          </w:p>
        </w:tc>
        <w:tc>
          <w:tcPr>
            <w:tcW w:w="5346" w:type="dxa"/>
            <w:noWrap w:val="0"/>
            <w:vAlign w:val="center"/>
          </w:tcPr>
          <w:p>
            <w:pPr>
              <w:widowControl/>
              <w:spacing w:line="240" w:lineRule="atLeast"/>
              <w:rPr>
                <w:rFonts w:ascii="宋体" w:hAnsi="宋体" w:cs="Arial"/>
                <w:sz w:val="18"/>
                <w:szCs w:val="18"/>
              </w:rPr>
            </w:pPr>
            <w:r>
              <w:rPr>
                <w:rFonts w:hint="eastAsia" w:ascii="宋体" w:hAnsi="宋体" w:cs="Calibri"/>
                <w:kern w:val="0"/>
                <w:sz w:val="18"/>
                <w:szCs w:val="18"/>
              </w:rPr>
              <w:t>设备硬件</w:t>
            </w:r>
            <w:r>
              <w:rPr>
                <w:rFonts w:hint="eastAsia" w:ascii="宋体" w:hAnsi="宋体" w:cs="Arial"/>
                <w:color w:val="000000"/>
                <w:sz w:val="18"/>
                <w:szCs w:val="18"/>
              </w:rPr>
              <w:t>监测</w:t>
            </w:r>
          </w:p>
        </w:tc>
      </w:tr>
    </w:tbl>
    <w:p>
      <w:pPr>
        <w:spacing w:line="360" w:lineRule="auto"/>
        <w:rPr>
          <w:rFonts w:hint="eastAsia"/>
          <w:b/>
          <w:sz w:val="24"/>
        </w:rPr>
      </w:pPr>
    </w:p>
    <w:p>
      <w:pPr>
        <w:numPr>
          <w:ilvl w:val="0"/>
          <w:numId w:val="3"/>
        </w:numPr>
        <w:spacing w:line="360" w:lineRule="auto"/>
        <w:rPr>
          <w:rFonts w:hint="eastAsia"/>
          <w:b/>
          <w:sz w:val="24"/>
        </w:rPr>
      </w:pPr>
      <w:r>
        <w:rPr>
          <w:rFonts w:hint="eastAsia" w:ascii="宋体" w:hAnsi="宋体"/>
          <w:b/>
          <w:bCs/>
          <w:sz w:val="24"/>
        </w:rPr>
        <w:t>商务要求</w:t>
      </w:r>
    </w:p>
    <w:p>
      <w:pPr>
        <w:numPr>
          <w:ilvl w:val="0"/>
          <w:numId w:val="4"/>
        </w:numPr>
        <w:spacing w:line="360" w:lineRule="auto"/>
        <w:rPr>
          <w:rFonts w:hint="eastAsia"/>
          <w:kern w:val="0"/>
          <w:sz w:val="24"/>
        </w:rPr>
      </w:pPr>
      <w:r>
        <w:rPr>
          <w:rFonts w:hAnsi="宋体"/>
          <w:kern w:val="0"/>
          <w:sz w:val="24"/>
        </w:rPr>
        <w:t>提供针对该的项目授权许可函</w:t>
      </w:r>
    </w:p>
    <w:p>
      <w:pPr>
        <w:numPr>
          <w:ilvl w:val="0"/>
          <w:numId w:val="4"/>
        </w:numPr>
        <w:spacing w:line="360" w:lineRule="auto"/>
        <w:rPr>
          <w:rFonts w:hint="eastAsia"/>
          <w:kern w:val="0"/>
          <w:sz w:val="24"/>
        </w:rPr>
      </w:pPr>
      <w:r>
        <w:rPr>
          <w:rFonts w:hAnsi="宋体"/>
          <w:kern w:val="0"/>
          <w:sz w:val="24"/>
        </w:rPr>
        <w:t>三年原厂质保函</w:t>
      </w:r>
    </w:p>
    <w:p>
      <w:pPr>
        <w:numPr>
          <w:ilvl w:val="0"/>
          <w:numId w:val="4"/>
        </w:numPr>
        <w:spacing w:line="360" w:lineRule="auto"/>
        <w:rPr>
          <w:rFonts w:hint="eastAsia"/>
          <w:kern w:val="0"/>
          <w:sz w:val="24"/>
        </w:rPr>
      </w:pPr>
      <w:r>
        <w:rPr>
          <w:kern w:val="0"/>
          <w:sz w:val="24"/>
        </w:rPr>
        <w:t>上门安装服务</w:t>
      </w:r>
    </w:p>
    <w:p>
      <w:pPr>
        <w:numPr>
          <w:ilvl w:val="0"/>
          <w:numId w:val="4"/>
        </w:numPr>
        <w:spacing w:line="360" w:lineRule="auto"/>
        <w:rPr>
          <w:rFonts w:hint="eastAsia"/>
          <w:kern w:val="0"/>
          <w:sz w:val="24"/>
        </w:rPr>
      </w:pPr>
      <w:r>
        <w:rPr>
          <w:rFonts w:hint="eastAsia"/>
          <w:kern w:val="0"/>
          <w:sz w:val="24"/>
        </w:rPr>
        <w:t>提供</w:t>
      </w:r>
      <w:r>
        <w:rPr>
          <w:rFonts w:hint="eastAsia" w:ascii="宋体" w:hAnsi="宋体"/>
          <w:kern w:val="0"/>
          <w:sz w:val="24"/>
        </w:rPr>
        <w:t>现场产品使用培训</w:t>
      </w:r>
    </w:p>
    <w:p>
      <w:pPr>
        <w:numPr>
          <w:ilvl w:val="0"/>
          <w:numId w:val="4"/>
        </w:numPr>
        <w:spacing w:line="360" w:lineRule="auto"/>
        <w:rPr>
          <w:rFonts w:hint="eastAsia"/>
          <w:kern w:val="0"/>
          <w:sz w:val="24"/>
        </w:rPr>
      </w:pPr>
      <w:r>
        <w:rPr>
          <w:kern w:val="0"/>
          <w:sz w:val="24"/>
        </w:rPr>
        <w:t>可提供至少5×8的专业防毒服务。</w:t>
      </w:r>
    </w:p>
    <w:p>
      <w:pPr>
        <w:numPr>
          <w:ilvl w:val="0"/>
          <w:numId w:val="3"/>
        </w:numPr>
        <w:spacing w:line="360" w:lineRule="auto"/>
        <w:rPr>
          <w:rFonts w:hint="eastAsia"/>
          <w:b/>
          <w:sz w:val="24"/>
        </w:rPr>
      </w:pPr>
      <w:r>
        <w:rPr>
          <w:rFonts w:hint="eastAsia"/>
          <w:b/>
          <w:sz w:val="24"/>
        </w:rPr>
        <w:t>项目清单</w:t>
      </w:r>
    </w:p>
    <w:tbl>
      <w:tblPr>
        <w:tblStyle w:val="11"/>
        <w:tblW w:w="0" w:type="auto"/>
        <w:jc w:val="center"/>
        <w:tblLayout w:type="fixed"/>
        <w:tblCellMar>
          <w:top w:w="0" w:type="dxa"/>
          <w:left w:w="30" w:type="dxa"/>
          <w:bottom w:w="0" w:type="dxa"/>
          <w:right w:w="30" w:type="dxa"/>
        </w:tblCellMar>
      </w:tblPr>
      <w:tblGrid>
        <w:gridCol w:w="804"/>
        <w:gridCol w:w="1877"/>
        <w:gridCol w:w="3106"/>
        <w:gridCol w:w="1017"/>
        <w:gridCol w:w="1168"/>
      </w:tblGrid>
      <w:tr>
        <w:tblPrEx>
          <w:tblCellMar>
            <w:top w:w="0" w:type="dxa"/>
            <w:left w:w="30" w:type="dxa"/>
            <w:bottom w:w="0" w:type="dxa"/>
            <w:right w:w="30" w:type="dxa"/>
          </w:tblCellMar>
        </w:tblPrEx>
        <w:trPr>
          <w:trHeight w:val="308" w:hRule="atLeast"/>
          <w:jc w:val="center"/>
        </w:trPr>
        <w:tc>
          <w:tcPr>
            <w:tcW w:w="8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4"/>
              </w:rPr>
            </w:pPr>
            <w:r>
              <w:rPr>
                <w:rFonts w:hint="eastAsia" w:ascii="宋体" w:hAnsi="Arial" w:cs="宋体"/>
                <w:b/>
                <w:color w:val="000000"/>
                <w:kern w:val="0"/>
                <w:sz w:val="24"/>
              </w:rPr>
              <w:t>序号</w:t>
            </w:r>
          </w:p>
        </w:tc>
        <w:tc>
          <w:tcPr>
            <w:tcW w:w="187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4"/>
              </w:rPr>
            </w:pPr>
            <w:r>
              <w:rPr>
                <w:rFonts w:hint="eastAsia" w:ascii="宋体" w:hAnsi="Arial" w:cs="宋体"/>
                <w:b/>
                <w:color w:val="000000"/>
                <w:kern w:val="0"/>
                <w:sz w:val="24"/>
              </w:rPr>
              <w:t>名称</w:t>
            </w:r>
          </w:p>
        </w:tc>
        <w:tc>
          <w:tcPr>
            <w:tcW w:w="310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4"/>
              </w:rPr>
            </w:pPr>
            <w:r>
              <w:rPr>
                <w:rFonts w:hint="eastAsia" w:ascii="宋体" w:hAnsi="Arial" w:cs="宋体"/>
                <w:b/>
                <w:color w:val="000000"/>
                <w:kern w:val="0"/>
                <w:sz w:val="24"/>
              </w:rPr>
              <w:t>技术要求</w:t>
            </w:r>
          </w:p>
        </w:tc>
        <w:tc>
          <w:tcPr>
            <w:tcW w:w="10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4"/>
              </w:rPr>
            </w:pPr>
            <w:r>
              <w:rPr>
                <w:rFonts w:hint="eastAsia" w:ascii="宋体" w:hAnsi="Arial" w:cs="宋体"/>
                <w:b/>
                <w:color w:val="000000"/>
                <w:kern w:val="0"/>
                <w:sz w:val="24"/>
              </w:rPr>
              <w:t>数量</w:t>
            </w:r>
          </w:p>
        </w:tc>
        <w:tc>
          <w:tcPr>
            <w:tcW w:w="116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Arial" w:cs="宋体"/>
                <w:b/>
                <w:color w:val="000000"/>
                <w:kern w:val="0"/>
                <w:sz w:val="24"/>
              </w:rPr>
            </w:pPr>
            <w:r>
              <w:rPr>
                <w:rFonts w:hint="eastAsia" w:ascii="宋体" w:hAnsi="Arial" w:cs="宋体"/>
                <w:b/>
                <w:color w:val="000000"/>
                <w:kern w:val="0"/>
                <w:sz w:val="24"/>
              </w:rPr>
              <w:t>备注</w:t>
            </w:r>
          </w:p>
        </w:tc>
      </w:tr>
      <w:tr>
        <w:tblPrEx>
          <w:tblCellMar>
            <w:top w:w="0" w:type="dxa"/>
            <w:left w:w="30" w:type="dxa"/>
            <w:bottom w:w="0" w:type="dxa"/>
            <w:right w:w="30" w:type="dxa"/>
          </w:tblCellMar>
        </w:tblPrEx>
        <w:trPr>
          <w:trHeight w:val="214" w:hRule="atLeast"/>
          <w:jc w:val="center"/>
        </w:trPr>
        <w:tc>
          <w:tcPr>
            <w:tcW w:w="8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color w:val="000000"/>
                <w:kern w:val="0"/>
                <w:sz w:val="24"/>
              </w:rPr>
            </w:pPr>
            <w:r>
              <w:rPr>
                <w:rFonts w:ascii="宋体" w:hAnsi="Arial" w:cs="宋体"/>
                <w:color w:val="000000"/>
                <w:kern w:val="0"/>
                <w:sz w:val="24"/>
              </w:rPr>
              <w:t>1</w:t>
            </w:r>
          </w:p>
        </w:tc>
        <w:tc>
          <w:tcPr>
            <w:tcW w:w="187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ascii="宋体" w:hAnsi="宋体" w:cs="宋体"/>
                <w:color w:val="000000"/>
                <w:kern w:val="0"/>
                <w:sz w:val="24"/>
              </w:rPr>
            </w:pPr>
            <w:r>
              <w:rPr>
                <w:rFonts w:hint="eastAsia" w:ascii="宋体" w:hAnsi="宋体"/>
                <w:color w:val="000000"/>
                <w:sz w:val="24"/>
              </w:rPr>
              <w:t>防毒墙</w:t>
            </w:r>
            <w:r>
              <w:rPr>
                <w:rFonts w:hint="eastAsia" w:ascii="宋体" w:hAnsi="宋体" w:cs="宋体"/>
                <w:color w:val="000000"/>
                <w:sz w:val="24"/>
              </w:rPr>
              <w:t>系统</w:t>
            </w:r>
          </w:p>
        </w:tc>
        <w:tc>
          <w:tcPr>
            <w:tcW w:w="310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Arial" w:cs="宋体"/>
                <w:color w:val="000000"/>
                <w:kern w:val="0"/>
                <w:sz w:val="24"/>
              </w:rPr>
            </w:pPr>
            <w:r>
              <w:rPr>
                <w:rFonts w:hint="eastAsia" w:ascii="宋体" w:hAnsi="宋体"/>
                <w:sz w:val="24"/>
              </w:rPr>
              <w:t>见本要求“二、技术要求”</w:t>
            </w:r>
          </w:p>
        </w:tc>
        <w:tc>
          <w:tcPr>
            <w:tcW w:w="10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Arial" w:cs="宋体"/>
                <w:kern w:val="0"/>
                <w:sz w:val="24"/>
              </w:rPr>
            </w:pPr>
            <w:r>
              <w:rPr>
                <w:rFonts w:hint="eastAsia" w:ascii="宋体" w:hAnsi="Arial" w:cs="宋体"/>
                <w:kern w:val="0"/>
                <w:sz w:val="24"/>
              </w:rPr>
              <w:t>1</w:t>
            </w:r>
          </w:p>
        </w:tc>
        <w:tc>
          <w:tcPr>
            <w:tcW w:w="116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color w:val="FF0000"/>
                <w:kern w:val="0"/>
                <w:sz w:val="24"/>
              </w:rPr>
            </w:pPr>
          </w:p>
        </w:tc>
      </w:tr>
    </w:tbl>
    <w:p>
      <w:pPr>
        <w:pStyle w:val="16"/>
        <w:adjustRightInd w:val="0"/>
        <w:snapToGrid w:val="0"/>
        <w:spacing w:before="0" w:after="0" w:line="360" w:lineRule="exact"/>
        <w:rPr>
          <w:rFonts w:hint="eastAsia"/>
          <w:b/>
        </w:rPr>
      </w:pPr>
    </w:p>
    <w:p>
      <w:pPr>
        <w:pStyle w:val="16"/>
        <w:adjustRightInd w:val="0"/>
        <w:snapToGrid w:val="0"/>
        <w:spacing w:before="0" w:after="0" w:line="360" w:lineRule="exact"/>
        <w:rPr>
          <w:rFonts w:hint="eastAsia"/>
          <w:b/>
        </w:rPr>
      </w:pPr>
      <w:r>
        <w:rPr>
          <w:rFonts w:hint="eastAsia"/>
          <w:b/>
          <w:lang w:eastAsia="zh-CN"/>
        </w:rPr>
        <w:t>五</w:t>
      </w:r>
      <w:r>
        <w:rPr>
          <w:rFonts w:hint="eastAsia"/>
          <w:b/>
        </w:rPr>
        <w:t>、    综合说明及其它要求：</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投标人应对所投项目的全部内容进行报价，只投其中部分内容者，其标书将被拒绝。</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凡涉及</w:t>
      </w:r>
      <w:r>
        <w:rPr>
          <w:rFonts w:hint="eastAsia" w:ascii="宋体" w:hAnsi="宋体" w:cs="宋体"/>
          <w:sz w:val="24"/>
          <w:lang w:eastAsia="zh-CN"/>
        </w:rPr>
        <w:t>采购文件</w:t>
      </w:r>
      <w:r>
        <w:rPr>
          <w:rFonts w:hint="eastAsia" w:ascii="宋体" w:hAnsi="宋体" w:cs="宋体"/>
          <w:sz w:val="24"/>
        </w:rPr>
        <w:t>的补充说明和修改，均以</w:t>
      </w:r>
      <w:r>
        <w:rPr>
          <w:rFonts w:hint="eastAsia" w:ascii="宋体" w:hAnsi="宋体" w:cs="宋体"/>
          <w:sz w:val="24"/>
          <w:lang w:eastAsia="zh-CN"/>
        </w:rPr>
        <w:t>南京邮电大学及南京邮电大学通达学院</w:t>
      </w:r>
      <w:r>
        <w:rPr>
          <w:rFonts w:hint="eastAsia" w:ascii="宋体" w:hAnsi="宋体" w:cs="宋体"/>
          <w:sz w:val="24"/>
        </w:rPr>
        <w:t>公示的补充通知为准。</w:t>
      </w: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hint="eastAsia" w:ascii="宋体" w:hAnsi="宋体" w:cs="宋体"/>
          <w:sz w:val="24"/>
        </w:rPr>
      </w:pPr>
    </w:p>
    <w:p>
      <w:pPr>
        <w:pStyle w:val="2"/>
        <w:rPr>
          <w:rFonts w:hint="eastAsia" w:ascii="宋体" w:hAnsi="宋体" w:cs="宋体"/>
          <w:sz w:val="24"/>
        </w:rPr>
      </w:pPr>
    </w:p>
    <w:p>
      <w:pPr>
        <w:pStyle w:val="7"/>
        <w:adjustRightInd w:val="0"/>
        <w:snapToGrid w:val="0"/>
        <w:spacing w:line="440" w:lineRule="exact"/>
        <w:jc w:val="center"/>
        <w:rPr>
          <w:rFonts w:hint="eastAsia" w:hAnsi="宋体" w:cs="宋体"/>
          <w:b/>
          <w:sz w:val="44"/>
          <w:szCs w:val="44"/>
        </w:rPr>
      </w:pPr>
      <w:r>
        <w:rPr>
          <w:rFonts w:hint="eastAsia" w:hAnsi="宋体" w:cs="宋体"/>
          <w:b/>
          <w:bCs/>
          <w:sz w:val="44"/>
          <w:szCs w:val="44"/>
        </w:rPr>
        <w:t>第五章  评标方法与评标标准</w:t>
      </w:r>
    </w:p>
    <w:bookmarkEnd w:id="25"/>
    <w:bookmarkEnd w:id="26"/>
    <w:bookmarkEnd w:id="27"/>
    <w:bookmarkEnd w:id="28"/>
    <w:p>
      <w:pPr>
        <w:tabs>
          <w:tab w:val="left" w:pos="0"/>
          <w:tab w:val="left" w:pos="993"/>
          <w:tab w:val="left" w:pos="1134"/>
        </w:tabs>
        <w:adjustRightInd w:val="0"/>
        <w:snapToGrid w:val="0"/>
        <w:spacing w:before="145" w:beforeLines="50" w:line="300" w:lineRule="auto"/>
        <w:ind w:firstLine="480" w:firstLineChars="200"/>
        <w:rPr>
          <w:rFonts w:ascii="宋体" w:hAnsi="宋体"/>
          <w:bCs/>
          <w:snapToGrid w:val="0"/>
          <w:color w:val="000000"/>
          <w:sz w:val="24"/>
        </w:rPr>
      </w:pPr>
      <w:bookmarkStart w:id="33" w:name="_Toc26554093"/>
      <w:bookmarkStart w:id="34" w:name="_Toc49090575"/>
      <w:bookmarkStart w:id="35" w:name="_Toc120614281"/>
      <w:r>
        <w:rPr>
          <w:rFonts w:hint="eastAsia" w:ascii="宋体" w:hAnsi="宋体"/>
          <w:bCs/>
          <w:snapToGrid w:val="0"/>
          <w:color w:val="000000"/>
          <w:sz w:val="24"/>
        </w:rPr>
        <w:t>一、总则</w:t>
      </w:r>
    </w:p>
    <w:p>
      <w:pPr>
        <w:tabs>
          <w:tab w:val="left" w:pos="0"/>
          <w:tab w:val="left" w:pos="993"/>
          <w:tab w:val="left" w:pos="1134"/>
        </w:tabs>
        <w:adjustRightInd w:val="0"/>
        <w:snapToGrid w:val="0"/>
        <w:spacing w:line="300" w:lineRule="auto"/>
        <w:ind w:firstLine="480" w:firstLineChars="200"/>
        <w:rPr>
          <w:rFonts w:hint="eastAsia" w:ascii="宋体" w:hAnsi="宋体"/>
          <w:bCs/>
          <w:snapToGrid w:val="0"/>
          <w:color w:val="000000"/>
          <w:sz w:val="24"/>
        </w:rPr>
      </w:pPr>
      <w:r>
        <w:rPr>
          <w:rFonts w:hint="eastAsia" w:ascii="宋体" w:hAnsi="宋体"/>
          <w:bCs/>
          <w:snapToGrid w:val="0"/>
          <w:color w:val="000000"/>
          <w:sz w:val="24"/>
        </w:rPr>
        <w:t>本次评标采用综合评分法，即在满足</w:t>
      </w:r>
      <w:r>
        <w:rPr>
          <w:rFonts w:hint="eastAsia" w:ascii="宋体" w:hAnsi="宋体"/>
          <w:bCs/>
          <w:snapToGrid w:val="0"/>
          <w:color w:val="000000"/>
          <w:sz w:val="24"/>
          <w:lang w:eastAsia="zh-CN"/>
        </w:rPr>
        <w:t>采购文件</w:t>
      </w:r>
      <w:r>
        <w:rPr>
          <w:rFonts w:hint="eastAsia" w:ascii="宋体" w:hAnsi="宋体"/>
          <w:bCs/>
          <w:snapToGrid w:val="0"/>
          <w:color w:val="000000"/>
          <w:sz w:val="24"/>
        </w:rPr>
        <w:t>实质性要求前提下，按照</w:t>
      </w:r>
      <w:r>
        <w:rPr>
          <w:rFonts w:hint="eastAsia" w:ascii="宋体" w:hAnsi="宋体"/>
          <w:bCs/>
          <w:snapToGrid w:val="0"/>
          <w:color w:val="000000"/>
          <w:sz w:val="24"/>
          <w:lang w:eastAsia="zh-CN"/>
        </w:rPr>
        <w:t>采购文件</w:t>
      </w:r>
      <w:r>
        <w:rPr>
          <w:rFonts w:hint="eastAsia" w:ascii="宋体" w:hAnsi="宋体"/>
          <w:bCs/>
          <w:snapToGrid w:val="0"/>
          <w:color w:val="000000"/>
          <w:sz w:val="24"/>
        </w:rPr>
        <w:t>中规定的评分标准和各项因素进行综合评审后，以评标总得分最高的投标人作为中标候选供应商或中标供应商。</w:t>
      </w:r>
      <w:r>
        <w:rPr>
          <w:rFonts w:ascii="仿宋_GB2312" w:hAnsi="宋体" w:cs="宋体"/>
          <w:color w:val="000000"/>
          <w:kern w:val="0"/>
          <w:sz w:val="24"/>
        </w:rPr>
        <w:t>得分相同的，按投标报价由低到高顺序排列。得分且投标报价相同的，按技术服务方案优劣顺序排列</w:t>
      </w:r>
      <w:r>
        <w:rPr>
          <w:rFonts w:hint="eastAsia" w:ascii="宋体" w:hAnsi="宋体"/>
          <w:bCs/>
          <w:snapToGrid w:val="0"/>
          <w:color w:val="000000"/>
          <w:sz w:val="24"/>
        </w:rPr>
        <w:t>本综合评分法采用百分制形式，具体分值详见本细则。</w:t>
      </w:r>
      <w:r>
        <w:rPr>
          <w:rFonts w:hint="eastAsia" w:ascii="宋体" w:hAnsi="宋体"/>
          <w:color w:val="000000"/>
          <w:sz w:val="24"/>
        </w:rPr>
        <w:t xml:space="preserve">                   </w:t>
      </w:r>
    </w:p>
    <w:p>
      <w:pPr>
        <w:tabs>
          <w:tab w:val="left" w:pos="0"/>
          <w:tab w:val="left" w:pos="600"/>
          <w:tab w:val="left" w:pos="993"/>
          <w:tab w:val="left" w:pos="1134"/>
        </w:tabs>
        <w:adjustRightInd w:val="0"/>
        <w:snapToGrid w:val="0"/>
        <w:spacing w:line="300" w:lineRule="auto"/>
        <w:ind w:firstLine="480" w:firstLineChars="200"/>
        <w:rPr>
          <w:rFonts w:ascii="宋体" w:hAnsi="宋体"/>
          <w:color w:val="000000"/>
          <w:sz w:val="24"/>
        </w:rPr>
      </w:pPr>
      <w:r>
        <w:rPr>
          <w:rFonts w:hint="eastAsia" w:ascii="宋体" w:hAnsi="宋体"/>
          <w:color w:val="000000"/>
          <w:sz w:val="24"/>
        </w:rPr>
        <w:t>二、评分标准</w:t>
      </w:r>
    </w:p>
    <w:p>
      <w:pPr>
        <w:tabs>
          <w:tab w:val="left" w:pos="0"/>
          <w:tab w:val="left" w:pos="600"/>
          <w:tab w:val="left" w:pos="1134"/>
        </w:tabs>
        <w:adjustRightInd w:val="0"/>
        <w:snapToGrid w:val="0"/>
        <w:rPr>
          <w:rFonts w:hint="eastAsia" w:ascii="黑体" w:eastAsia="黑体"/>
          <w:b/>
          <w:bCs/>
          <w:color w:val="000000"/>
          <w:sz w:val="28"/>
          <w:szCs w:val="28"/>
        </w:rPr>
      </w:pPr>
      <w:r>
        <w:rPr>
          <w:rFonts w:hint="eastAsia" w:ascii="宋体" w:hAnsi="宋体"/>
          <w:b/>
          <w:bCs/>
          <w:color w:val="000000"/>
          <w:sz w:val="24"/>
        </w:rPr>
        <w:t xml:space="preserve">     1.投标报价（40分）</w:t>
      </w:r>
    </w:p>
    <w:p>
      <w:pPr>
        <w:tabs>
          <w:tab w:val="left" w:pos="0"/>
          <w:tab w:val="left" w:pos="600"/>
          <w:tab w:val="left" w:pos="993"/>
          <w:tab w:val="left" w:pos="1134"/>
        </w:tabs>
        <w:adjustRightInd w:val="0"/>
        <w:snapToGrid w:val="0"/>
        <w:spacing w:line="300" w:lineRule="auto"/>
        <w:jc w:val="left"/>
        <w:rPr>
          <w:rFonts w:hint="eastAsia" w:ascii="宋体" w:hAnsi="宋体"/>
          <w:color w:val="000000"/>
          <w:sz w:val="24"/>
        </w:rPr>
      </w:pPr>
      <w:r>
        <w:rPr>
          <w:rFonts w:hint="eastAsia" w:ascii="宋体" w:hAnsi="宋体"/>
          <w:color w:val="000000"/>
          <w:sz w:val="24"/>
        </w:rPr>
        <w:t xml:space="preserve">    </w:t>
      </w:r>
      <w:bookmarkStart w:id="36" w:name="_Hlk494380768"/>
      <w:r>
        <w:rPr>
          <w:rFonts w:hint="eastAsia" w:ascii="宋体" w:hAnsi="宋体"/>
          <w:color w:val="000000"/>
          <w:sz w:val="24"/>
        </w:rPr>
        <w:t>采用低价优先法计算，即满足</w:t>
      </w:r>
      <w:r>
        <w:rPr>
          <w:rFonts w:hint="eastAsia" w:ascii="宋体" w:hAnsi="宋体"/>
          <w:color w:val="000000"/>
          <w:sz w:val="24"/>
          <w:lang w:eastAsia="zh-CN"/>
        </w:rPr>
        <w:t>采购文件</w:t>
      </w:r>
      <w:r>
        <w:rPr>
          <w:rFonts w:hint="eastAsia" w:ascii="宋体" w:hAnsi="宋体"/>
          <w:color w:val="000000"/>
          <w:sz w:val="24"/>
        </w:rPr>
        <w:t>要求且投标价格最低的投标报价为评标基准</w:t>
      </w:r>
    </w:p>
    <w:p>
      <w:pPr>
        <w:tabs>
          <w:tab w:val="left" w:pos="0"/>
          <w:tab w:val="left" w:pos="600"/>
          <w:tab w:val="left" w:pos="993"/>
          <w:tab w:val="left" w:pos="1134"/>
        </w:tabs>
        <w:adjustRightInd w:val="0"/>
        <w:snapToGrid w:val="0"/>
        <w:spacing w:line="300" w:lineRule="auto"/>
        <w:jc w:val="left"/>
        <w:rPr>
          <w:rFonts w:hint="eastAsia" w:ascii="宋体" w:hAnsi="宋体"/>
          <w:color w:val="000000"/>
          <w:sz w:val="24"/>
        </w:rPr>
      </w:pPr>
      <w:r>
        <w:rPr>
          <w:rFonts w:hint="eastAsia" w:ascii="宋体" w:hAnsi="宋体"/>
          <w:color w:val="000000"/>
          <w:sz w:val="24"/>
        </w:rPr>
        <w:t>价，其价格为满分。其他投标人的价格分按照下列公式计算：</w:t>
      </w:r>
    </w:p>
    <w:p>
      <w:pPr>
        <w:tabs>
          <w:tab w:val="left" w:pos="0"/>
          <w:tab w:val="left" w:pos="600"/>
          <w:tab w:val="left" w:pos="993"/>
          <w:tab w:val="left" w:pos="1134"/>
        </w:tabs>
        <w:adjustRightInd w:val="0"/>
        <w:snapToGrid w:val="0"/>
        <w:spacing w:line="300" w:lineRule="auto"/>
        <w:ind w:firstLine="480"/>
        <w:jc w:val="left"/>
        <w:rPr>
          <w:rFonts w:hint="eastAsia" w:ascii="宋体" w:hAnsi="宋体"/>
          <w:color w:val="000000"/>
          <w:sz w:val="24"/>
        </w:rPr>
      </w:pPr>
      <w:r>
        <w:rPr>
          <w:rFonts w:hint="eastAsia" w:ascii="宋体" w:hAnsi="宋体"/>
          <w:color w:val="000000"/>
          <w:sz w:val="24"/>
        </w:rPr>
        <w:t>报价得分=（评标基准价/有效报价）</w:t>
      </w:r>
      <w:r>
        <w:rPr>
          <w:rFonts w:ascii="Arial" w:hAnsi="Arial" w:cs="Arial"/>
          <w:color w:val="000000"/>
          <w:sz w:val="24"/>
        </w:rPr>
        <w:t>×</w:t>
      </w:r>
      <w:r>
        <w:rPr>
          <w:rFonts w:hint="eastAsia" w:ascii="宋体" w:hAnsi="宋体"/>
          <w:color w:val="000000"/>
          <w:sz w:val="24"/>
        </w:rPr>
        <w:t>40。计算结果保留两位小数。</w:t>
      </w:r>
      <w:bookmarkEnd w:id="36"/>
    </w:p>
    <w:p>
      <w:pPr>
        <w:tabs>
          <w:tab w:val="left" w:pos="0"/>
          <w:tab w:val="left" w:pos="600"/>
          <w:tab w:val="left" w:pos="1134"/>
        </w:tabs>
        <w:adjustRightInd w:val="0"/>
        <w:snapToGrid w:val="0"/>
        <w:ind w:firstLine="482" w:firstLineChars="200"/>
        <w:rPr>
          <w:rFonts w:hint="eastAsia" w:ascii="宋体" w:hAnsi="宋体"/>
          <w:b/>
          <w:bCs/>
          <w:color w:val="000000"/>
          <w:sz w:val="24"/>
        </w:rPr>
      </w:pPr>
      <w:r>
        <w:rPr>
          <w:rFonts w:hint="eastAsia" w:ascii="宋体" w:hAnsi="宋体"/>
          <w:b/>
          <w:bCs/>
          <w:color w:val="000000"/>
          <w:sz w:val="24"/>
        </w:rPr>
        <w:t>2.技术参数响应情况(</w:t>
      </w:r>
      <w:r>
        <w:rPr>
          <w:rFonts w:hint="eastAsia" w:ascii="宋体" w:hAnsi="宋体"/>
          <w:b/>
          <w:bCs/>
          <w:color w:val="000000"/>
          <w:sz w:val="24"/>
          <w:lang w:val="en-US" w:eastAsia="zh-CN"/>
        </w:rPr>
        <w:t>24</w:t>
      </w:r>
      <w:r>
        <w:rPr>
          <w:rFonts w:hint="eastAsia" w:ascii="宋体" w:hAnsi="宋体"/>
          <w:b/>
          <w:bCs/>
          <w:color w:val="000000"/>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根据各投标文件对技术性能的响应情况</w:t>
      </w:r>
      <w:r>
        <w:rPr>
          <w:rFonts w:hint="eastAsia" w:ascii="宋体" w:hAnsi="宋体"/>
          <w:color w:val="000000"/>
          <w:sz w:val="24"/>
          <w:lang w:eastAsia="zh-CN"/>
        </w:rPr>
        <w:t>，</w:t>
      </w:r>
      <w:r>
        <w:rPr>
          <w:rFonts w:hint="eastAsia" w:ascii="宋体" w:hAnsi="宋体"/>
          <w:color w:val="000000"/>
          <w:sz w:val="24"/>
          <w:lang w:val="en-US" w:eastAsia="zh-CN"/>
        </w:rPr>
        <w:t>按项目需求7项参数，每项参数得3分，</w:t>
      </w:r>
      <w:r>
        <w:rPr>
          <w:rFonts w:hint="eastAsia" w:ascii="宋体" w:hAnsi="宋体"/>
          <w:sz w:val="24"/>
        </w:rPr>
        <w:t>正偏离一项加</w:t>
      </w:r>
      <w:r>
        <w:rPr>
          <w:rFonts w:hint="eastAsia" w:ascii="宋体" w:hAnsi="宋体"/>
          <w:sz w:val="24"/>
          <w:lang w:val="en-US" w:eastAsia="zh-CN"/>
        </w:rPr>
        <w:t>1</w:t>
      </w:r>
      <w:r>
        <w:rPr>
          <w:rFonts w:hint="eastAsia" w:ascii="宋体" w:hAnsi="宋体"/>
          <w:sz w:val="24"/>
        </w:rPr>
        <w:t>分（评标工作组认为超出指标有意义），最高得分为</w:t>
      </w:r>
      <w:r>
        <w:rPr>
          <w:rFonts w:hint="eastAsia" w:ascii="宋体" w:hAnsi="宋体"/>
          <w:sz w:val="24"/>
          <w:lang w:val="en-US" w:eastAsia="zh-CN"/>
        </w:rPr>
        <w:t>3</w:t>
      </w:r>
      <w:r>
        <w:rPr>
          <w:rFonts w:hint="eastAsia" w:ascii="宋体" w:hAnsi="宋体"/>
          <w:sz w:val="24"/>
        </w:rPr>
        <w:t>分</w:t>
      </w:r>
      <w:r>
        <w:rPr>
          <w:rFonts w:hint="eastAsia" w:ascii="宋体" w:hAnsi="宋体"/>
          <w:sz w:val="24"/>
          <w:lang w:eastAsia="zh-CN"/>
        </w:rPr>
        <w:t>；</w:t>
      </w:r>
      <w:r>
        <w:rPr>
          <w:rFonts w:hint="eastAsia" w:ascii="宋体" w:hAnsi="宋体"/>
          <w:color w:val="000000"/>
          <w:sz w:val="24"/>
        </w:rPr>
        <w:t>有</w:t>
      </w:r>
      <w:r>
        <w:rPr>
          <w:rFonts w:hint="eastAsia" w:ascii="宋体" w:hAnsi="宋体"/>
          <w:color w:val="000000"/>
          <w:sz w:val="24"/>
          <w:lang w:val="en-US" w:eastAsia="zh-CN"/>
        </w:rPr>
        <w:t>3</w:t>
      </w:r>
      <w:r>
        <w:rPr>
          <w:rFonts w:hint="eastAsia" w:ascii="宋体" w:hAnsi="宋体"/>
          <w:color w:val="000000"/>
          <w:sz w:val="24"/>
        </w:rPr>
        <w:t>项及以上负偏离本大项不得分。</w:t>
      </w:r>
    </w:p>
    <w:p>
      <w:pPr>
        <w:tabs>
          <w:tab w:val="left" w:pos="0"/>
          <w:tab w:val="left" w:pos="600"/>
          <w:tab w:val="left" w:pos="993"/>
          <w:tab w:val="left" w:pos="1134"/>
        </w:tabs>
        <w:adjustRightInd w:val="0"/>
        <w:snapToGrid w:val="0"/>
        <w:spacing w:line="380" w:lineRule="exact"/>
        <w:ind w:firstLine="482" w:firstLineChars="200"/>
        <w:jc w:val="left"/>
        <w:rPr>
          <w:rFonts w:hint="eastAsia" w:ascii="宋体" w:hAnsi="宋体"/>
          <w:b/>
          <w:sz w:val="24"/>
        </w:rPr>
      </w:pPr>
      <w:r>
        <w:rPr>
          <w:rFonts w:hint="eastAsia" w:ascii="宋体" w:hAnsi="宋体"/>
          <w:b/>
          <w:sz w:val="24"/>
          <w:lang w:val="en-US" w:eastAsia="zh-CN"/>
        </w:rPr>
        <w:t>3.</w:t>
      </w:r>
      <w:r>
        <w:rPr>
          <w:rFonts w:hint="eastAsia" w:ascii="宋体" w:hAnsi="宋体"/>
          <w:b/>
          <w:sz w:val="24"/>
        </w:rPr>
        <w:t>售后服务和承诺（</w:t>
      </w:r>
      <w:r>
        <w:rPr>
          <w:rFonts w:hint="eastAsia" w:ascii="宋体" w:hAnsi="宋体"/>
          <w:b/>
          <w:sz w:val="24"/>
          <w:lang w:val="en-US" w:eastAsia="zh-CN"/>
        </w:rPr>
        <w:t>10</w:t>
      </w:r>
      <w:r>
        <w:rPr>
          <w:rFonts w:hint="eastAsia" w:ascii="宋体" w:hAnsi="宋体"/>
          <w:b/>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质</w:t>
      </w:r>
      <w:r>
        <w:rPr>
          <w:rFonts w:hint="eastAsia" w:ascii="宋体" w:hAnsi="宋体"/>
          <w:color w:val="000000"/>
          <w:sz w:val="24"/>
        </w:rPr>
        <w:t>保期内及期后服务方案：如服务体系、服务内容</w:t>
      </w:r>
      <w:r>
        <w:rPr>
          <w:rFonts w:hint="eastAsia" w:ascii="宋体" w:hAnsi="宋体"/>
          <w:color w:val="000000"/>
          <w:sz w:val="24"/>
          <w:lang w:eastAsia="zh-CN"/>
        </w:rPr>
        <w:t>、培训</w:t>
      </w:r>
      <w:r>
        <w:rPr>
          <w:rFonts w:hint="eastAsia" w:ascii="宋体" w:hAnsi="宋体"/>
          <w:color w:val="000000"/>
          <w:sz w:val="24"/>
        </w:rPr>
        <w:t>等，；根据投标文件的响应情况酌情给分，服务方案全面完整得</w:t>
      </w:r>
      <w:r>
        <w:rPr>
          <w:rFonts w:hint="eastAsia" w:ascii="宋体" w:hAnsi="宋体"/>
          <w:color w:val="000000"/>
          <w:sz w:val="24"/>
          <w:lang w:val="en-US" w:eastAsia="zh-CN"/>
        </w:rPr>
        <w:t>3</w:t>
      </w:r>
      <w:r>
        <w:rPr>
          <w:rFonts w:hint="eastAsia" w:ascii="宋体" w:hAnsi="宋体"/>
          <w:color w:val="000000"/>
          <w:sz w:val="24"/>
        </w:rPr>
        <w:t>分，服务方案一般得</w:t>
      </w:r>
      <w:r>
        <w:rPr>
          <w:rFonts w:hint="eastAsia" w:ascii="宋体" w:hAnsi="宋体"/>
          <w:color w:val="000000"/>
          <w:sz w:val="24"/>
          <w:lang w:val="en-US" w:eastAsia="zh-CN"/>
        </w:rPr>
        <w:t>2</w:t>
      </w:r>
      <w:r>
        <w:rPr>
          <w:rFonts w:hint="eastAsia" w:ascii="宋体" w:hAnsi="宋体"/>
          <w:color w:val="000000"/>
          <w:sz w:val="24"/>
        </w:rPr>
        <w:t>分，服务方案较差得1分；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 xml:space="preserve"> </w:t>
      </w:r>
      <w:r>
        <w:rPr>
          <w:rFonts w:hint="eastAsia" w:ascii="宋体" w:hAnsi="宋体"/>
          <w:color w:val="000000"/>
          <w:sz w:val="24"/>
        </w:rPr>
        <w:t>2)免费质保期满足</w:t>
      </w:r>
      <w:r>
        <w:rPr>
          <w:rFonts w:hint="eastAsia" w:ascii="宋体" w:hAnsi="宋体"/>
          <w:color w:val="000000"/>
          <w:sz w:val="24"/>
          <w:lang w:eastAsia="zh-CN"/>
        </w:rPr>
        <w:t>采购文件（质保</w:t>
      </w:r>
      <w:r>
        <w:rPr>
          <w:rFonts w:hint="eastAsia" w:ascii="宋体" w:hAnsi="宋体"/>
          <w:color w:val="000000"/>
          <w:sz w:val="24"/>
          <w:lang w:val="en-US" w:eastAsia="zh-CN"/>
        </w:rPr>
        <w:t>3年</w:t>
      </w:r>
      <w:r>
        <w:rPr>
          <w:rFonts w:hint="eastAsia" w:ascii="宋体" w:hAnsi="宋体"/>
          <w:color w:val="000000"/>
          <w:sz w:val="24"/>
          <w:lang w:eastAsia="zh-CN"/>
        </w:rPr>
        <w:t>）</w:t>
      </w:r>
      <w:r>
        <w:rPr>
          <w:rFonts w:hint="eastAsia" w:ascii="宋体" w:hAnsi="宋体"/>
          <w:color w:val="000000"/>
          <w:sz w:val="24"/>
        </w:rPr>
        <w:t>需求，得</w:t>
      </w:r>
      <w:r>
        <w:rPr>
          <w:rFonts w:hint="eastAsia" w:ascii="宋体" w:hAnsi="宋体"/>
          <w:color w:val="000000"/>
          <w:sz w:val="24"/>
          <w:lang w:val="en-US" w:eastAsia="zh-CN"/>
        </w:rPr>
        <w:t>2</w:t>
      </w:r>
      <w:r>
        <w:rPr>
          <w:rFonts w:hint="eastAsia" w:ascii="宋体" w:hAnsi="宋体"/>
          <w:color w:val="000000"/>
          <w:sz w:val="24"/>
        </w:rPr>
        <w:t>分；免费维保期每延长1年，加</w:t>
      </w:r>
      <w:r>
        <w:rPr>
          <w:rFonts w:hint="eastAsia" w:ascii="宋体" w:hAnsi="宋体"/>
          <w:color w:val="000000"/>
          <w:sz w:val="24"/>
          <w:lang w:val="en-US" w:eastAsia="zh-CN"/>
        </w:rPr>
        <w:t>1</w:t>
      </w:r>
      <w:r>
        <w:rPr>
          <w:rFonts w:hint="eastAsia" w:ascii="宋体" w:hAnsi="宋体"/>
          <w:color w:val="000000"/>
          <w:sz w:val="24"/>
        </w:rPr>
        <w:t>分，最高加</w:t>
      </w:r>
      <w:r>
        <w:rPr>
          <w:rFonts w:hint="eastAsia" w:ascii="宋体" w:hAnsi="宋体"/>
          <w:color w:val="000000"/>
          <w:sz w:val="24"/>
          <w:lang w:val="en-US" w:eastAsia="zh-CN"/>
        </w:rPr>
        <w:t>2</w:t>
      </w:r>
      <w:r>
        <w:rPr>
          <w:rFonts w:hint="eastAsia" w:ascii="宋体" w:hAnsi="宋体"/>
          <w:color w:val="000000"/>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lang w:eastAsia="zh-CN"/>
        </w:rPr>
      </w:pPr>
      <w:r>
        <w:rPr>
          <w:rFonts w:hint="eastAsia" w:ascii="宋体" w:hAnsi="宋体"/>
          <w:color w:val="000000"/>
          <w:sz w:val="24"/>
        </w:rPr>
        <w:t>(3)</w:t>
      </w:r>
      <w:r>
        <w:rPr>
          <w:kern w:val="0"/>
          <w:sz w:val="24"/>
        </w:rPr>
        <w:t>可提供至少5×</w:t>
      </w:r>
      <w:r>
        <w:rPr>
          <w:rFonts w:hint="eastAsia"/>
          <w:kern w:val="0"/>
          <w:sz w:val="24"/>
          <w:lang w:val="en-US" w:eastAsia="zh-CN"/>
        </w:rPr>
        <w:t>8</w:t>
      </w:r>
      <w:r>
        <w:rPr>
          <w:kern w:val="0"/>
          <w:sz w:val="24"/>
        </w:rPr>
        <w:t>的专业防毒服务</w:t>
      </w:r>
      <w:r>
        <w:rPr>
          <w:rFonts w:hint="eastAsia" w:ascii="宋体" w:hAnsi="宋体"/>
          <w:color w:val="000000"/>
          <w:sz w:val="24"/>
          <w:lang w:eastAsia="zh-CN"/>
        </w:rPr>
        <w:t>。根据投标文件的响应情况酌情给分，优</w:t>
      </w:r>
      <w:r>
        <w:rPr>
          <w:rFonts w:hint="eastAsia" w:ascii="宋体" w:hAnsi="宋体"/>
          <w:color w:val="000000"/>
          <w:sz w:val="24"/>
          <w:lang w:val="en-US" w:eastAsia="zh-CN"/>
        </w:rPr>
        <w:t>3</w:t>
      </w:r>
      <w:r>
        <w:rPr>
          <w:rFonts w:hint="eastAsia" w:ascii="宋体" w:hAnsi="宋体"/>
          <w:color w:val="000000"/>
          <w:sz w:val="24"/>
          <w:lang w:eastAsia="zh-CN"/>
        </w:rPr>
        <w:t>分，良好</w:t>
      </w:r>
      <w:r>
        <w:rPr>
          <w:rFonts w:hint="eastAsia" w:ascii="宋体" w:hAnsi="宋体"/>
          <w:color w:val="000000"/>
          <w:sz w:val="24"/>
          <w:lang w:val="en-US" w:eastAsia="zh-CN"/>
        </w:rPr>
        <w:t>2</w:t>
      </w:r>
      <w:r>
        <w:rPr>
          <w:rFonts w:hint="eastAsia" w:ascii="宋体" w:hAnsi="宋体"/>
          <w:color w:val="000000"/>
          <w:sz w:val="24"/>
          <w:lang w:eastAsia="zh-CN"/>
        </w:rPr>
        <w:t>分，一般1分。</w:t>
      </w:r>
    </w:p>
    <w:p>
      <w:pPr>
        <w:tabs>
          <w:tab w:val="left" w:pos="0"/>
          <w:tab w:val="left" w:pos="600"/>
          <w:tab w:val="left" w:pos="993"/>
          <w:tab w:val="left" w:pos="1134"/>
        </w:tabs>
        <w:adjustRightInd w:val="0"/>
        <w:snapToGrid w:val="0"/>
        <w:spacing w:line="380" w:lineRule="exact"/>
        <w:jc w:val="left"/>
        <w:rPr>
          <w:rFonts w:ascii="宋体" w:hAnsi="宋体"/>
          <w:b/>
          <w:sz w:val="24"/>
        </w:rPr>
      </w:pPr>
      <w:r>
        <w:rPr>
          <w:rFonts w:hint="eastAsia" w:ascii="宋体" w:hAnsi="宋体"/>
          <w:sz w:val="24"/>
        </w:rPr>
        <w:t xml:space="preserve">  </w:t>
      </w:r>
      <w:r>
        <w:rPr>
          <w:rFonts w:hint="eastAsia" w:ascii="宋体" w:hAnsi="宋体"/>
          <w:sz w:val="24"/>
          <w:lang w:val="en-US" w:eastAsia="zh-CN"/>
        </w:rPr>
        <w:t xml:space="preserve"> 4</w:t>
      </w:r>
      <w:r>
        <w:rPr>
          <w:rFonts w:hint="eastAsia" w:ascii="宋体" w:hAnsi="宋体"/>
          <w:b/>
          <w:sz w:val="24"/>
        </w:rPr>
        <w:t>.投标人履行合同的能力（</w:t>
      </w:r>
      <w:r>
        <w:rPr>
          <w:rFonts w:hint="eastAsia" w:ascii="宋体" w:hAnsi="宋体"/>
          <w:b/>
          <w:sz w:val="24"/>
          <w:lang w:val="en-US" w:eastAsia="zh-CN"/>
        </w:rPr>
        <w:t>20</w:t>
      </w:r>
      <w:r>
        <w:rPr>
          <w:rFonts w:hint="eastAsia" w:ascii="宋体" w:hAnsi="宋体"/>
          <w:b/>
          <w:sz w:val="24"/>
        </w:rPr>
        <w:t xml:space="preserve">分）        </w:t>
      </w:r>
    </w:p>
    <w:p>
      <w:pPr>
        <w:tabs>
          <w:tab w:val="left" w:pos="0"/>
          <w:tab w:val="left" w:pos="600"/>
          <w:tab w:val="left" w:pos="993"/>
          <w:tab w:val="left" w:pos="1134"/>
        </w:tabs>
        <w:adjustRightInd w:val="0"/>
        <w:snapToGrid w:val="0"/>
        <w:spacing w:line="380" w:lineRule="exact"/>
        <w:ind w:firstLine="480" w:firstLineChars="200"/>
        <w:jc w:val="left"/>
        <w:rPr>
          <w:rFonts w:hint="default" w:ascii="Times New Roman" w:hAnsi="Times New Roman" w:eastAsia="宋体" w:cs="Times New Roman"/>
          <w:sz w:val="24"/>
          <w:lang w:val="en-US" w:eastAsia="zh-CN"/>
        </w:rPr>
      </w:pPr>
      <w:r>
        <w:rPr>
          <w:rFonts w:hint="default" w:ascii="Times New Roman" w:hAnsi="Times New Roman" w:cs="Times New Roman"/>
          <w:sz w:val="24"/>
        </w:rPr>
        <w:t>（1）</w:t>
      </w:r>
      <w:r>
        <w:rPr>
          <w:rFonts w:hint="default" w:ascii="Times New Roman" w:hAnsi="Times New Roman" w:cs="Times New Roman"/>
          <w:kern w:val="0"/>
          <w:sz w:val="24"/>
        </w:rPr>
        <w:t>产品中所用的防病毒引擎，病毒代码，防病毒扫描原理, APT侦测, 入侵检测, 虚拟补丁,</w:t>
      </w:r>
      <w:r>
        <w:rPr>
          <w:rFonts w:hint="default" w:ascii="Times New Roman" w:hAnsi="Times New Roman" w:cs="Times New Roman"/>
          <w:sz w:val="24"/>
        </w:rPr>
        <w:t>Web信誉, 防垃圾邮件</w:t>
      </w:r>
      <w:r>
        <w:rPr>
          <w:rFonts w:hint="default" w:ascii="Times New Roman" w:hAnsi="Times New Roman" w:cs="Times New Roman"/>
          <w:kern w:val="0"/>
          <w:sz w:val="24"/>
        </w:rPr>
        <w:t>等都必需为厂商自有技术，以保证服务支持的连续性，和技术维护的一贯性</w:t>
      </w:r>
      <w:r>
        <w:rPr>
          <w:rFonts w:hint="default" w:ascii="Times New Roman" w:hAnsi="Times New Roman" w:cs="Times New Roman"/>
          <w:kern w:val="0"/>
          <w:sz w:val="24"/>
          <w:lang w:eastAsia="zh-CN"/>
        </w:rPr>
        <w:t>的</w:t>
      </w:r>
      <w:r>
        <w:rPr>
          <w:rFonts w:hint="default" w:ascii="Times New Roman" w:hAnsi="Times New Roman" w:cs="Times New Roman"/>
          <w:kern w:val="0"/>
          <w:sz w:val="24"/>
        </w:rPr>
        <w:t>（提供证明材料并加盖原厂公章确认)</w:t>
      </w:r>
      <w:r>
        <w:rPr>
          <w:rFonts w:hint="default" w:ascii="Times New Roman" w:hAnsi="Times New Roman" w:cs="Times New Roman"/>
          <w:kern w:val="0"/>
          <w:sz w:val="24"/>
          <w:lang w:eastAsia="zh-CN"/>
        </w:rPr>
        <w:t>，得</w:t>
      </w:r>
      <w:r>
        <w:rPr>
          <w:rFonts w:hint="default" w:ascii="Times New Roman" w:hAnsi="Times New Roman" w:cs="Times New Roman"/>
          <w:kern w:val="0"/>
          <w:sz w:val="24"/>
          <w:lang w:val="en-US" w:eastAsia="zh-CN"/>
        </w:rPr>
        <w:t>3分；</w:t>
      </w:r>
    </w:p>
    <w:p>
      <w:pPr>
        <w:widowControl/>
        <w:spacing w:line="360" w:lineRule="auto"/>
        <w:ind w:firstLine="480" w:firstLineChars="200"/>
        <w:rPr>
          <w:rFonts w:hint="default" w:ascii="Times New Roman" w:hAnsi="Times New Roman" w:eastAsia="宋体" w:cs="Times New Roman"/>
          <w:kern w:val="0"/>
          <w:sz w:val="24"/>
          <w:lang w:val="en-US" w:eastAsia="zh-CN"/>
        </w:rPr>
      </w:pPr>
      <w:r>
        <w:rPr>
          <w:rFonts w:hint="default" w:ascii="Times New Roman" w:hAnsi="Times New Roman" w:cs="Times New Roman"/>
          <w:sz w:val="24"/>
        </w:rPr>
        <w:t>（2）</w:t>
      </w:r>
      <w:r>
        <w:rPr>
          <w:rFonts w:hint="default" w:ascii="Times New Roman" w:hAnsi="Times New Roman" w:cs="Times New Roman"/>
          <w:kern w:val="0"/>
          <w:sz w:val="24"/>
        </w:rPr>
        <w:t xml:space="preserve">具有国家相关单位和部门的技术支持单位或战略合作伙伴资质（提供证明材料并加盖原厂公章确认) </w:t>
      </w:r>
      <w:r>
        <w:rPr>
          <w:rFonts w:hint="default" w:ascii="Times New Roman" w:hAnsi="Times New Roman" w:cs="Times New Roman"/>
          <w:kern w:val="0"/>
          <w:sz w:val="24"/>
          <w:lang w:eastAsia="zh-CN"/>
        </w:rPr>
        <w:t>，得</w:t>
      </w:r>
      <w:r>
        <w:rPr>
          <w:rFonts w:hint="default" w:ascii="Times New Roman" w:hAnsi="Times New Roman" w:cs="Times New Roman"/>
          <w:kern w:val="0"/>
          <w:sz w:val="24"/>
          <w:lang w:val="en-US" w:eastAsia="zh-CN"/>
        </w:rPr>
        <w:t>3分；</w:t>
      </w:r>
    </w:p>
    <w:p>
      <w:pPr>
        <w:widowControl/>
        <w:spacing w:line="360" w:lineRule="auto"/>
        <w:ind w:firstLine="480" w:firstLineChars="200"/>
        <w:rPr>
          <w:rFonts w:hint="default" w:ascii="Times New Roman" w:hAnsi="Times New Roman" w:eastAsia="宋体" w:cs="Times New Roman"/>
          <w:kern w:val="0"/>
          <w:sz w:val="24"/>
          <w:lang w:val="en-US" w:eastAsia="zh-CN"/>
        </w:rPr>
      </w:pPr>
      <w:r>
        <w:rPr>
          <w:rFonts w:hint="default" w:ascii="Times New Roman" w:hAnsi="Times New Roman" w:cs="Times New Roman"/>
          <w:kern w:val="0"/>
          <w:sz w:val="24"/>
          <w:lang w:eastAsia="zh-CN"/>
        </w:rPr>
        <w:t>（</w:t>
      </w:r>
      <w:r>
        <w:rPr>
          <w:rFonts w:hint="default" w:ascii="Times New Roman" w:hAnsi="Times New Roman" w:cs="Times New Roman"/>
          <w:kern w:val="0"/>
          <w:sz w:val="24"/>
          <w:lang w:val="en-US" w:eastAsia="zh-CN"/>
        </w:rPr>
        <w:t>3</w:t>
      </w:r>
      <w:r>
        <w:rPr>
          <w:rFonts w:hint="default" w:ascii="Times New Roman" w:hAnsi="Times New Roman" w:cs="Times New Roman"/>
          <w:kern w:val="0"/>
          <w:sz w:val="24"/>
          <w:lang w:eastAsia="zh-CN"/>
        </w:rPr>
        <w:t>）</w:t>
      </w:r>
      <w:r>
        <w:rPr>
          <w:rFonts w:hint="default" w:ascii="Times New Roman" w:hAnsi="Times New Roman" w:cs="Times New Roman"/>
          <w:kern w:val="0"/>
          <w:sz w:val="24"/>
        </w:rPr>
        <w:t xml:space="preserve">通过CMMI L5认证（提供证明材料并加盖原厂公章确认) </w:t>
      </w:r>
      <w:r>
        <w:rPr>
          <w:rFonts w:hint="default" w:ascii="Times New Roman" w:hAnsi="Times New Roman" w:cs="Times New Roman"/>
          <w:kern w:val="0"/>
          <w:sz w:val="24"/>
          <w:lang w:eastAsia="zh-CN"/>
        </w:rPr>
        <w:t>，得</w:t>
      </w:r>
      <w:r>
        <w:rPr>
          <w:rFonts w:hint="default" w:ascii="Times New Roman" w:hAnsi="Times New Roman" w:cs="Times New Roman"/>
          <w:kern w:val="0"/>
          <w:sz w:val="24"/>
          <w:lang w:val="en-US" w:eastAsia="zh-CN"/>
        </w:rPr>
        <w:t>3分；</w:t>
      </w:r>
    </w:p>
    <w:p>
      <w:pPr>
        <w:widowControl/>
        <w:spacing w:line="360" w:lineRule="auto"/>
        <w:ind w:firstLine="480" w:firstLineChars="200"/>
        <w:rPr>
          <w:rFonts w:hint="default" w:ascii="Times New Roman" w:hAnsi="Times New Roman" w:eastAsia="宋体" w:cs="Times New Roman"/>
          <w:kern w:val="0"/>
          <w:sz w:val="24"/>
          <w:lang w:val="en-US" w:eastAsia="zh-CN"/>
        </w:rPr>
      </w:pPr>
      <w:r>
        <w:rPr>
          <w:rFonts w:hint="default" w:ascii="Times New Roman" w:hAnsi="Times New Roman" w:cs="Times New Roman"/>
          <w:kern w:val="0"/>
          <w:sz w:val="24"/>
          <w:lang w:eastAsia="zh-CN"/>
        </w:rPr>
        <w:t>（</w:t>
      </w:r>
      <w:r>
        <w:rPr>
          <w:rFonts w:hint="default" w:ascii="Times New Roman" w:hAnsi="Times New Roman" w:cs="Times New Roman"/>
          <w:kern w:val="0"/>
          <w:sz w:val="24"/>
          <w:lang w:val="en-US" w:eastAsia="zh-CN"/>
        </w:rPr>
        <w:t>4</w:t>
      </w:r>
      <w:r>
        <w:rPr>
          <w:rFonts w:hint="default" w:ascii="Times New Roman" w:hAnsi="Times New Roman" w:cs="Times New Roman"/>
          <w:kern w:val="0"/>
          <w:sz w:val="24"/>
          <w:lang w:eastAsia="zh-CN"/>
        </w:rPr>
        <w:t>）</w:t>
      </w:r>
      <w:r>
        <w:rPr>
          <w:rFonts w:hint="default" w:ascii="Times New Roman" w:hAnsi="Times New Roman" w:cs="Times New Roman"/>
          <w:kern w:val="0"/>
          <w:sz w:val="24"/>
        </w:rPr>
        <w:t>通过ISO 27001的质量体系认证（提供证明材料并加盖原厂公章确认)</w:t>
      </w:r>
      <w:r>
        <w:rPr>
          <w:rFonts w:hint="default" w:ascii="Times New Roman" w:hAnsi="Times New Roman" w:cs="Times New Roman"/>
          <w:kern w:val="0"/>
          <w:sz w:val="24"/>
          <w:lang w:eastAsia="zh-CN"/>
        </w:rPr>
        <w:t>，得</w:t>
      </w:r>
      <w:r>
        <w:rPr>
          <w:rFonts w:hint="default" w:ascii="Times New Roman" w:hAnsi="Times New Roman" w:cs="Times New Roman"/>
          <w:kern w:val="0"/>
          <w:sz w:val="24"/>
          <w:lang w:val="en-US" w:eastAsia="zh-CN"/>
        </w:rPr>
        <w:t>3分；</w:t>
      </w:r>
    </w:p>
    <w:p>
      <w:pPr>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lang w:eastAsia="zh-CN"/>
        </w:rPr>
        <w:t>（</w:t>
      </w:r>
      <w:r>
        <w:rPr>
          <w:rFonts w:hint="default" w:ascii="Times New Roman" w:hAnsi="Times New Roman" w:cs="Times New Roman"/>
          <w:kern w:val="0"/>
          <w:sz w:val="24"/>
          <w:lang w:val="en-US" w:eastAsia="zh-CN"/>
        </w:rPr>
        <w:t>5</w:t>
      </w:r>
      <w:r>
        <w:rPr>
          <w:rFonts w:hint="default" w:ascii="Times New Roman" w:hAnsi="Times New Roman" w:cs="Times New Roman"/>
          <w:kern w:val="0"/>
          <w:sz w:val="24"/>
          <w:lang w:eastAsia="zh-CN"/>
        </w:rPr>
        <w:t>）</w:t>
      </w:r>
      <w:r>
        <w:rPr>
          <w:rFonts w:hint="default" w:ascii="Times New Roman" w:hAnsi="Times New Roman" w:cs="Times New Roman"/>
          <w:kern w:val="0"/>
          <w:sz w:val="24"/>
        </w:rPr>
        <w:t>可提供主动式服务、快速响应服务(SLO/SLA)、在线技术支持服务</w:t>
      </w:r>
      <w:r>
        <w:rPr>
          <w:rFonts w:hint="default" w:ascii="Times New Roman" w:hAnsi="Times New Roman" w:cs="Times New Roman"/>
          <w:kern w:val="0"/>
          <w:sz w:val="24"/>
          <w:lang w:eastAsia="zh-CN"/>
        </w:rPr>
        <w:t>，得</w:t>
      </w:r>
      <w:r>
        <w:rPr>
          <w:rFonts w:hint="default" w:ascii="Times New Roman" w:hAnsi="Times New Roman" w:cs="Times New Roman"/>
          <w:kern w:val="0"/>
          <w:sz w:val="24"/>
          <w:lang w:val="en-US" w:eastAsia="zh-CN"/>
        </w:rPr>
        <w:t>3分；</w:t>
      </w:r>
    </w:p>
    <w:p>
      <w:pPr>
        <w:spacing w:line="360" w:lineRule="auto"/>
        <w:ind w:firstLine="480" w:firstLineChars="200"/>
        <w:rPr>
          <w:rFonts w:hint="eastAsia" w:eastAsia="宋体"/>
          <w:color w:val="auto"/>
          <w:kern w:val="0"/>
          <w:sz w:val="24"/>
          <w:lang w:eastAsia="zh-CN"/>
        </w:rPr>
      </w:pPr>
      <w:r>
        <w:rPr>
          <w:rFonts w:hint="default" w:ascii="Times New Roman" w:hAnsi="Times New Roman" w:cs="Times New Roman"/>
          <w:color w:val="auto"/>
          <w:kern w:val="0"/>
          <w:sz w:val="24"/>
          <w:lang w:eastAsia="zh-CN"/>
        </w:rPr>
        <w:t>（</w:t>
      </w:r>
      <w:r>
        <w:rPr>
          <w:rFonts w:hint="default" w:ascii="Times New Roman" w:hAnsi="Times New Roman" w:cs="Times New Roman"/>
          <w:color w:val="auto"/>
          <w:kern w:val="0"/>
          <w:sz w:val="24"/>
          <w:lang w:val="en-US" w:eastAsia="zh-CN"/>
        </w:rPr>
        <w:t>6</w:t>
      </w:r>
      <w:r>
        <w:rPr>
          <w:rFonts w:hint="default" w:ascii="Times New Roman" w:hAnsi="Times New Roman" w:cs="Times New Roman"/>
          <w:color w:val="auto"/>
          <w:kern w:val="0"/>
          <w:sz w:val="24"/>
          <w:lang w:eastAsia="zh-CN"/>
        </w:rPr>
        <w:t>）产品满足</w:t>
      </w:r>
      <w:r>
        <w:rPr>
          <w:rFonts w:hint="default" w:ascii="Times New Roman" w:hAnsi="Times New Roman" w:cs="Times New Roman"/>
          <w:color w:val="auto"/>
          <w:kern w:val="0"/>
          <w:sz w:val="24"/>
        </w:rPr>
        <w:t>江苏省信息安全等级保护领导小组办公室颁布的《江苏省符合网络安全等级保护二级以上标准（非涉密重要信息系统）网络</w:t>
      </w:r>
      <w:r>
        <w:rPr>
          <w:rFonts w:hAnsi="宋体"/>
          <w:color w:val="auto"/>
          <w:kern w:val="0"/>
          <w:sz w:val="24"/>
        </w:rPr>
        <w:t>安全产品与服务推荐目录（</w:t>
      </w:r>
      <w:r>
        <w:rPr>
          <w:color w:val="auto"/>
          <w:kern w:val="0"/>
          <w:sz w:val="24"/>
        </w:rPr>
        <w:t>2017</w:t>
      </w:r>
      <w:r>
        <w:rPr>
          <w:rFonts w:hAnsi="宋体"/>
          <w:color w:val="auto"/>
          <w:kern w:val="0"/>
          <w:sz w:val="24"/>
        </w:rPr>
        <w:t>版）》（提供证明材料并加盖原厂公章确认</w:t>
      </w:r>
      <w:r>
        <w:rPr>
          <w:color w:val="auto"/>
          <w:kern w:val="0"/>
          <w:sz w:val="24"/>
        </w:rPr>
        <w:t xml:space="preserve">) </w:t>
      </w:r>
      <w:r>
        <w:rPr>
          <w:rFonts w:hint="eastAsia"/>
          <w:color w:val="auto"/>
          <w:kern w:val="0"/>
          <w:sz w:val="24"/>
          <w:lang w:eastAsia="zh-CN"/>
        </w:rPr>
        <w:t>，得</w:t>
      </w:r>
      <w:r>
        <w:rPr>
          <w:rFonts w:hint="eastAsia"/>
          <w:color w:val="auto"/>
          <w:kern w:val="0"/>
          <w:sz w:val="24"/>
          <w:lang w:val="en-US" w:eastAsia="zh-CN"/>
        </w:rPr>
        <w:t>5分。</w:t>
      </w:r>
    </w:p>
    <w:p>
      <w:pPr>
        <w:tabs>
          <w:tab w:val="left" w:pos="0"/>
          <w:tab w:val="left" w:pos="600"/>
          <w:tab w:val="left" w:pos="993"/>
          <w:tab w:val="left" w:pos="1134"/>
        </w:tabs>
        <w:adjustRightInd w:val="0"/>
        <w:snapToGrid w:val="0"/>
        <w:spacing w:line="380" w:lineRule="exact"/>
        <w:ind w:firstLine="482" w:firstLineChars="200"/>
        <w:jc w:val="left"/>
        <w:rPr>
          <w:rFonts w:hint="default" w:ascii="宋体" w:hAnsi="宋体"/>
          <w:b/>
          <w:sz w:val="24"/>
          <w:lang w:val="en-US" w:eastAsia="zh-CN"/>
        </w:rPr>
      </w:pPr>
      <w:r>
        <w:rPr>
          <w:rFonts w:hint="eastAsia" w:ascii="宋体" w:hAnsi="宋体"/>
          <w:b/>
          <w:sz w:val="24"/>
          <w:lang w:val="en-US" w:eastAsia="zh-CN"/>
        </w:rPr>
        <w:t>5.业绩</w:t>
      </w:r>
      <w:r>
        <w:rPr>
          <w:rFonts w:hint="eastAsia" w:ascii="宋体" w:hAnsi="宋体"/>
          <w:b/>
          <w:sz w:val="24"/>
        </w:rPr>
        <w:t>（</w:t>
      </w:r>
      <w:r>
        <w:rPr>
          <w:rFonts w:hint="eastAsia" w:ascii="宋体" w:hAnsi="宋体"/>
          <w:b/>
          <w:sz w:val="24"/>
          <w:lang w:val="en-US" w:eastAsia="zh-CN"/>
        </w:rPr>
        <w:t>6</w:t>
      </w:r>
      <w:r>
        <w:rPr>
          <w:rFonts w:hint="eastAsia" w:ascii="宋体" w:hAnsi="宋体"/>
          <w:b/>
          <w:sz w:val="24"/>
        </w:rPr>
        <w:t>分）</w:t>
      </w:r>
    </w:p>
    <w:p>
      <w:pPr>
        <w:tabs>
          <w:tab w:val="left" w:pos="0"/>
          <w:tab w:val="left" w:pos="600"/>
          <w:tab w:val="left" w:pos="993"/>
          <w:tab w:val="left" w:pos="1134"/>
        </w:tabs>
        <w:adjustRightInd w:val="0"/>
        <w:snapToGrid w:val="0"/>
        <w:spacing w:line="380" w:lineRule="exact"/>
        <w:ind w:firstLine="480" w:firstLineChars="200"/>
        <w:jc w:val="left"/>
        <w:rPr>
          <w:rFonts w:ascii="宋体" w:hAnsi="宋体"/>
          <w:b/>
          <w:bCs/>
          <w:sz w:val="24"/>
          <w:szCs w:val="24"/>
        </w:rPr>
      </w:pPr>
      <w:r>
        <w:rPr>
          <w:rFonts w:hint="eastAsia" w:ascii="宋体" w:hAnsi="宋体"/>
          <w:bCs/>
          <w:sz w:val="24"/>
          <w:szCs w:val="24"/>
        </w:rPr>
        <w:t>至</w:t>
      </w:r>
      <w:r>
        <w:rPr>
          <w:rFonts w:ascii="宋体" w:hAnsi="宋体"/>
          <w:bCs/>
          <w:sz w:val="24"/>
          <w:szCs w:val="24"/>
        </w:rPr>
        <w:t>本项目投标截止日期止</w:t>
      </w:r>
      <w:r>
        <w:rPr>
          <w:rFonts w:hint="eastAsia" w:hAnsi="宋体"/>
          <w:sz w:val="24"/>
        </w:rPr>
        <w:t>三年内</w:t>
      </w:r>
      <w:r>
        <w:rPr>
          <w:rFonts w:hint="eastAsia" w:ascii="宋体" w:hAnsi="宋体"/>
          <w:bCs/>
          <w:sz w:val="24"/>
          <w:szCs w:val="24"/>
        </w:rPr>
        <w:t>有类似产品业绩</w:t>
      </w:r>
      <w:r>
        <w:rPr>
          <w:rFonts w:hint="eastAsia" w:hAnsi="宋体"/>
          <w:sz w:val="24"/>
        </w:rPr>
        <w:t>每个合同得（提供复印件即可，原件备查）2分，最高6分。(6分)</w:t>
      </w:r>
    </w:p>
    <w:p>
      <w:pPr>
        <w:spacing w:line="400" w:lineRule="exact"/>
        <w:ind w:firstLine="600" w:firstLineChars="250"/>
        <w:rPr>
          <w:rFonts w:ascii="宋体" w:hAnsi="宋体" w:cs="Arial"/>
          <w:color w:val="000000"/>
          <w:sz w:val="24"/>
        </w:rPr>
      </w:pPr>
    </w:p>
    <w:bookmarkEnd w:id="29"/>
    <w:bookmarkEnd w:id="30"/>
    <w:bookmarkEnd w:id="33"/>
    <w:bookmarkEnd w:id="34"/>
    <w:bookmarkEnd w:id="35"/>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r>
        <w:rPr>
          <w:rFonts w:hint="eastAsia" w:ascii="宋体" w:hAnsi="宋体" w:cs="宋体"/>
          <w:bCs/>
          <w:sz w:val="44"/>
        </w:rPr>
        <w:t>第六章  投标文件格式</w:t>
      </w:r>
    </w:p>
    <w:p>
      <w:pPr>
        <w:jc w:val="center"/>
        <w:rPr>
          <w:rFonts w:hint="eastAsia" w:ascii="宋体" w:hAnsi="宋体" w:cs="宋体"/>
          <w:b/>
          <w:sz w:val="72"/>
        </w:rPr>
      </w:pPr>
      <w:bookmarkStart w:id="37" w:name="_Hlt26671244"/>
      <w:bookmarkEnd w:id="37"/>
      <w:bookmarkStart w:id="38" w:name="_Hlt26955039"/>
      <w:bookmarkEnd w:id="38"/>
      <w:bookmarkStart w:id="39" w:name="_Toc26554094"/>
      <w:bookmarkStart w:id="40" w:name="_Toc49090576"/>
      <w:bookmarkStart w:id="41" w:name="_Toc120614282"/>
    </w:p>
    <w:p>
      <w:pPr>
        <w:jc w:val="center"/>
        <w:rPr>
          <w:rFonts w:hint="eastAsia" w:ascii="宋体" w:hAnsi="宋体" w:cs="宋体"/>
          <w:b/>
          <w:sz w:val="72"/>
        </w:rPr>
      </w:pPr>
      <w:r>
        <w:rPr>
          <w:rFonts w:hint="eastAsia" w:ascii="宋体" w:hAnsi="宋体" w:cs="宋体"/>
          <w:b/>
          <w:sz w:val="72"/>
        </w:rPr>
        <w:t>投  标  文  件</w:t>
      </w:r>
    </w:p>
    <w:p>
      <w:pPr>
        <w:jc w:val="center"/>
        <w:rPr>
          <w:rFonts w:hint="eastAsia" w:ascii="宋体" w:hAnsi="宋体" w:cs="宋体"/>
          <w:b/>
          <w:sz w:val="72"/>
        </w:rPr>
      </w:pPr>
    </w:p>
    <w:p>
      <w:pPr>
        <w:jc w:val="center"/>
        <w:rPr>
          <w:rFonts w:hint="eastAsia" w:ascii="宋体" w:hAnsi="宋体" w:cs="宋体"/>
          <w:b/>
          <w:sz w:val="72"/>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ind w:firstLine="2530" w:firstLineChars="700"/>
        <w:rPr>
          <w:rFonts w:hint="eastAsia" w:ascii="宋体" w:hAnsi="宋体" w:cs="宋体"/>
          <w:b/>
          <w:sz w:val="36"/>
        </w:rPr>
      </w:pPr>
      <w:r>
        <w:rPr>
          <w:rFonts w:hint="eastAsia" w:ascii="宋体" w:hAnsi="宋体" w:cs="宋体"/>
          <w:b/>
          <w:sz w:val="36"/>
        </w:rPr>
        <w:t>项 目 名 称：</w:t>
      </w:r>
      <w:r>
        <w:rPr>
          <w:rFonts w:hint="eastAsia" w:ascii="宋体" w:hAnsi="宋体" w:cs="宋体"/>
          <w:b/>
          <w:sz w:val="36"/>
          <w:u w:val="single"/>
        </w:rPr>
        <w:t xml:space="preserve">               </w:t>
      </w:r>
    </w:p>
    <w:p>
      <w:pPr>
        <w:ind w:firstLine="2530" w:firstLineChars="700"/>
        <w:rPr>
          <w:rFonts w:hint="eastAsia" w:ascii="宋体" w:hAnsi="宋体" w:cs="宋体"/>
          <w:b/>
          <w:sz w:val="36"/>
          <w:u w:val="single"/>
        </w:rPr>
      </w:pPr>
      <w:r>
        <w:rPr>
          <w:rFonts w:hint="eastAsia" w:ascii="宋体" w:hAnsi="宋体" w:cs="宋体"/>
          <w:b/>
          <w:sz w:val="36"/>
        </w:rPr>
        <w:t>项 目 编 号：</w:t>
      </w:r>
      <w:r>
        <w:rPr>
          <w:rFonts w:hint="eastAsia" w:ascii="宋体" w:hAnsi="宋体" w:cs="宋体"/>
          <w:b/>
          <w:sz w:val="36"/>
          <w:u w:val="single"/>
        </w:rPr>
        <w:t xml:space="preserve">               </w:t>
      </w: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u w:val="single"/>
        </w:rPr>
      </w:pPr>
      <w:r>
        <w:rPr>
          <w:rFonts w:hint="eastAsia" w:ascii="宋体" w:hAnsi="宋体" w:cs="宋体"/>
          <w:b/>
          <w:sz w:val="36"/>
        </w:rPr>
        <w:t xml:space="preserve">             投标人名称 ：</w:t>
      </w:r>
      <w:r>
        <w:rPr>
          <w:rFonts w:hint="eastAsia" w:ascii="宋体" w:hAnsi="宋体" w:cs="宋体"/>
          <w:b/>
          <w:sz w:val="36"/>
          <w:u w:val="single"/>
        </w:rPr>
        <w:t xml:space="preserve">               </w:t>
      </w:r>
    </w:p>
    <w:p>
      <w:pPr>
        <w:rPr>
          <w:rFonts w:hint="eastAsia" w:ascii="宋体" w:hAnsi="宋体" w:cs="宋体"/>
          <w:b/>
          <w:sz w:val="36"/>
        </w:rPr>
      </w:pPr>
      <w:r>
        <w:rPr>
          <w:rFonts w:hint="eastAsia" w:ascii="宋体" w:hAnsi="宋体" w:cs="宋体"/>
          <w:b/>
          <w:sz w:val="36"/>
        </w:rPr>
        <w:t xml:space="preserve">             日      期 ：</w:t>
      </w:r>
      <w:r>
        <w:rPr>
          <w:rFonts w:hint="eastAsia" w:ascii="宋体" w:hAnsi="宋体" w:cs="宋体"/>
          <w:b/>
          <w:sz w:val="36"/>
          <w:u w:val="single"/>
        </w:rPr>
        <w:t xml:space="preserve">               </w:t>
      </w:r>
    </w:p>
    <w:p>
      <w:pPr>
        <w:spacing w:line="440" w:lineRule="exact"/>
        <w:jc w:val="center"/>
        <w:rPr>
          <w:rFonts w:hint="eastAsia" w:ascii="宋体" w:hAnsi="宋体" w:cs="宋体"/>
          <w:b/>
          <w:bCs/>
          <w:sz w:val="32"/>
          <w:szCs w:val="32"/>
        </w:rPr>
      </w:pPr>
    </w:p>
    <w:p>
      <w:pPr>
        <w:spacing w:line="440" w:lineRule="exact"/>
        <w:jc w:val="center"/>
        <w:rPr>
          <w:rFonts w:hint="eastAsia" w:ascii="宋体" w:hAnsi="宋体" w:cs="宋体"/>
          <w:b/>
          <w:bCs/>
          <w:sz w:val="32"/>
          <w:szCs w:val="32"/>
        </w:rPr>
      </w:pPr>
      <w:r>
        <w:rPr>
          <w:rFonts w:hint="eastAsia" w:ascii="宋体" w:hAnsi="宋体" w:cs="宋体"/>
          <w:b/>
          <w:bCs/>
          <w:sz w:val="32"/>
          <w:szCs w:val="32"/>
        </w:rPr>
        <w:t>投标主要文件目录</w:t>
      </w:r>
    </w:p>
    <w:p>
      <w:pPr>
        <w:ind w:firstLine="480" w:firstLineChars="200"/>
        <w:rPr>
          <w:rFonts w:hint="eastAsia"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hint="eastAsia"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hint="eastAsia" w:ascii="宋体" w:hAnsi="宋体" w:cs="宋体"/>
          <w:sz w:val="24"/>
        </w:rPr>
      </w:pPr>
      <w:r>
        <w:rPr>
          <w:rFonts w:hint="eastAsia" w:ascii="宋体" w:hAnsi="宋体" w:cs="宋体"/>
          <w:sz w:val="24"/>
        </w:rPr>
        <w:t>三、开标一览表</w:t>
      </w:r>
    </w:p>
    <w:p>
      <w:pPr>
        <w:ind w:firstLine="480" w:firstLineChars="200"/>
        <w:rPr>
          <w:rFonts w:hint="eastAsia"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hint="eastAsia" w:ascii="宋体" w:hAnsi="宋体" w:cs="宋体"/>
          <w:sz w:val="24"/>
        </w:rPr>
      </w:pPr>
      <w:r>
        <w:rPr>
          <w:rFonts w:hint="eastAsia" w:ascii="宋体" w:hAnsi="宋体" w:cs="宋体"/>
          <w:sz w:val="24"/>
        </w:rPr>
        <w:t>五、商务条款响应及偏离表</w:t>
      </w:r>
    </w:p>
    <w:p>
      <w:pPr>
        <w:ind w:firstLine="480" w:firstLineChars="200"/>
        <w:rPr>
          <w:rFonts w:hint="eastAsia" w:ascii="宋体" w:hAnsi="宋体" w:cs="宋体"/>
          <w:sz w:val="24"/>
          <w:szCs w:val="24"/>
        </w:rPr>
      </w:pPr>
      <w:r>
        <w:rPr>
          <w:rFonts w:hint="eastAsia" w:ascii="宋体" w:hAnsi="宋体" w:cs="宋体"/>
          <w:sz w:val="24"/>
          <w:szCs w:val="24"/>
        </w:rPr>
        <w:t>六、投标人业绩情况</w:t>
      </w:r>
    </w:p>
    <w:p>
      <w:pPr>
        <w:ind w:firstLine="480" w:firstLineChars="200"/>
        <w:rPr>
          <w:rFonts w:hint="eastAsia" w:ascii="宋体" w:hAnsi="宋体" w:cs="宋体"/>
          <w:sz w:val="24"/>
        </w:rPr>
      </w:pPr>
      <w:r>
        <w:rPr>
          <w:rFonts w:hint="eastAsia" w:ascii="宋体" w:hAnsi="宋体" w:cs="宋体"/>
          <w:sz w:val="24"/>
        </w:rPr>
        <w:t>七、投标人其它声明及材料</w:t>
      </w: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pStyle w:val="2"/>
        <w:rPr>
          <w:rFonts w:hint="eastAsia"/>
        </w:rPr>
      </w:pPr>
    </w:p>
    <w:bookmarkEnd w:id="39"/>
    <w:bookmarkEnd w:id="40"/>
    <w:bookmarkEnd w:id="41"/>
    <w:p>
      <w:pPr>
        <w:pStyle w:val="4"/>
        <w:ind w:firstLine="3213" w:firstLineChars="1000"/>
        <w:jc w:val="both"/>
        <w:rPr>
          <w:rFonts w:hint="eastAsia" w:ascii="宋体" w:hAnsi="宋体" w:eastAsia="宋体" w:cs="宋体"/>
          <w:bCs w:val="0"/>
          <w:sz w:val="32"/>
          <w:szCs w:val="32"/>
        </w:rPr>
      </w:pPr>
      <w:r>
        <w:rPr>
          <w:rFonts w:hint="eastAsia" w:ascii="宋体" w:hAnsi="宋体" w:eastAsia="宋体" w:cs="宋体"/>
          <w:bCs w:val="0"/>
          <w:sz w:val="32"/>
          <w:szCs w:val="32"/>
        </w:rPr>
        <w:t>一、投标函格式</w:t>
      </w:r>
    </w:p>
    <w:p>
      <w:pPr>
        <w:pStyle w:val="14"/>
        <w:spacing w:before="0" w:after="0" w:line="420" w:lineRule="exact"/>
        <w:ind w:firstLine="0"/>
        <w:rPr>
          <w:rFonts w:hint="eastAsia" w:ascii="宋体" w:hAnsi="宋体" w:cs="宋体"/>
          <w:kern w:val="2"/>
          <w:szCs w:val="21"/>
        </w:rPr>
      </w:pPr>
      <w:r>
        <w:rPr>
          <w:rFonts w:hint="eastAsia" w:ascii="宋体" w:hAnsi="宋体" w:cs="宋体"/>
          <w:kern w:val="2"/>
          <w:szCs w:val="21"/>
        </w:rPr>
        <w:t>致：南京邮电大学通达学院</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根据贵方的项目编号为</w:t>
      </w:r>
      <w:r>
        <w:rPr>
          <w:rFonts w:hint="eastAsia" w:ascii="宋体" w:hAnsi="宋体" w:cs="宋体"/>
          <w:b/>
          <w:sz w:val="36"/>
          <w:u w:val="single"/>
        </w:rPr>
        <w:t xml:space="preserve">              </w:t>
      </w:r>
      <w:r>
        <w:rPr>
          <w:rFonts w:hint="eastAsia" w:ascii="宋体" w:hAnsi="宋体" w:cs="宋体"/>
          <w:kern w:val="2"/>
          <w:szCs w:val="21"/>
          <w:lang w:eastAsia="zh-CN"/>
        </w:rPr>
        <w:t>采购文件</w:t>
      </w:r>
      <w:r>
        <w:rPr>
          <w:rFonts w:hint="eastAsia" w:ascii="宋体" w:hAnsi="宋体" w:cs="宋体"/>
          <w:kern w:val="2"/>
          <w:szCs w:val="21"/>
        </w:rPr>
        <w:t>，正式授权下述签字人_________________</w:t>
      </w:r>
      <w:r>
        <w:rPr>
          <w:rFonts w:hint="eastAsia" w:ascii="宋体" w:hAnsi="宋体" w:cs="宋体"/>
          <w:kern w:val="2"/>
          <w:szCs w:val="21"/>
          <w:u w:val="single"/>
        </w:rPr>
        <w:t xml:space="preserve">   </w:t>
      </w:r>
      <w:r>
        <w:rPr>
          <w:rFonts w:hint="eastAsia" w:ascii="宋体" w:hAnsi="宋体" w:cs="宋体"/>
          <w:kern w:val="2"/>
          <w:szCs w:val="21"/>
        </w:rPr>
        <w:t>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据此函，__________签字人兹宣布同意如下：</w:t>
      </w:r>
    </w:p>
    <w:p>
      <w:pPr>
        <w:pStyle w:val="14"/>
        <w:spacing w:before="0" w:after="0" w:line="420" w:lineRule="exact"/>
        <w:rPr>
          <w:rFonts w:hint="eastAsia" w:ascii="宋体" w:hAnsi="宋体" w:cs="宋体"/>
          <w:kern w:val="2"/>
          <w:szCs w:val="21"/>
        </w:rPr>
      </w:pPr>
      <w:r>
        <w:rPr>
          <w:rFonts w:hint="eastAsia" w:ascii="宋体" w:hAnsi="宋体" w:cs="宋体"/>
          <w:kern w:val="2"/>
          <w:szCs w:val="21"/>
        </w:rPr>
        <w:t>1.按采购文件规定的各项要求，向买方提供所需货物与服务。</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2.我们完全理解贵方不一定将合同授予最低报价的投标人。</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14"/>
        <w:spacing w:before="0" w:after="0" w:line="420" w:lineRule="exact"/>
        <w:rPr>
          <w:rFonts w:hint="eastAsia"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14"/>
        <w:spacing w:before="0" w:after="0" w:line="420" w:lineRule="exact"/>
        <w:rPr>
          <w:rFonts w:hint="eastAsia"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14"/>
        <w:spacing w:before="0" w:after="0" w:line="420" w:lineRule="exact"/>
        <w:rPr>
          <w:rFonts w:hint="eastAsia"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14"/>
        <w:spacing w:before="0" w:after="0" w:line="420" w:lineRule="exact"/>
        <w:rPr>
          <w:rFonts w:hint="eastAsia"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8.遵守采购文件中要求的收费项目和标准。</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9.与本投标有关的正式通讯地址为：</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地        址：</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邮        编：</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电        话：</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传        真：</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投标人开户行：</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账        户： </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投标人授权代表姓名（签字）： </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投标人名称（公章）： </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日        期：________年____月____日</w:t>
      </w:r>
    </w:p>
    <w:p>
      <w:pPr>
        <w:snapToGrid w:val="0"/>
        <w:spacing w:before="50" w:after="145" w:afterLines="50"/>
        <w:jc w:val="left"/>
        <w:rPr>
          <w:rFonts w:hint="eastAsia" w:ascii="宋体" w:hAnsi="宋体" w:cs="宋体"/>
          <w:sz w:val="24"/>
          <w:szCs w:val="20"/>
        </w:rPr>
      </w:pPr>
      <w:r>
        <w:rPr>
          <w:rFonts w:hint="eastAsia" w:ascii="宋体" w:hAnsi="宋体" w:cs="宋体"/>
          <w:sz w:val="44"/>
        </w:rPr>
        <w:t xml:space="preserve">          </w:t>
      </w: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jc w:val="center"/>
        <w:rPr>
          <w:rFonts w:hint="eastAsia" w:ascii="宋体" w:hAnsi="宋体" w:cs="宋体"/>
          <w:b/>
          <w:bCs/>
          <w:sz w:val="24"/>
        </w:rPr>
      </w:pPr>
      <w:bookmarkStart w:id="42" w:name="_Toc462564147"/>
      <w:bookmarkStart w:id="43" w:name="_Toc120614284"/>
      <w:r>
        <w:rPr>
          <w:rFonts w:hint="eastAsia" w:ascii="宋体" w:hAnsi="宋体" w:cs="宋体"/>
          <w:b/>
          <w:sz w:val="32"/>
          <w:szCs w:val="32"/>
        </w:rPr>
        <w:t>二、投标人资质、业绩审核索引表</w:t>
      </w:r>
    </w:p>
    <w:p>
      <w:pPr>
        <w:jc w:val="center"/>
        <w:rPr>
          <w:rFonts w:hint="eastAsia"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rPr>
                <w:rFonts w:hint="eastAsia" w:ascii="宋体" w:hAnsi="宋体" w:cs="宋体"/>
                <w:b/>
              </w:rPr>
            </w:pPr>
            <w:r>
              <w:rPr>
                <w:rFonts w:hint="eastAsia" w:ascii="宋体" w:hAnsi="宋体" w:cs="宋体"/>
                <w:b/>
              </w:rPr>
              <w:t>序号</w:t>
            </w:r>
          </w:p>
        </w:tc>
        <w:tc>
          <w:tcPr>
            <w:tcW w:w="4475" w:type="dxa"/>
            <w:noWrap w:val="0"/>
            <w:vAlign w:val="center"/>
          </w:tcPr>
          <w:p>
            <w:pPr>
              <w:ind w:firstLine="422" w:firstLineChars="200"/>
              <w:jc w:val="center"/>
              <w:rPr>
                <w:rFonts w:hint="eastAsia" w:ascii="宋体" w:hAnsi="宋体" w:cs="宋体"/>
                <w:b/>
              </w:rPr>
            </w:pPr>
            <w:r>
              <w:rPr>
                <w:rFonts w:hint="eastAsia" w:ascii="宋体" w:hAnsi="宋体" w:cs="宋体"/>
                <w:b/>
              </w:rPr>
              <w:t>项目</w:t>
            </w:r>
          </w:p>
        </w:tc>
        <w:tc>
          <w:tcPr>
            <w:tcW w:w="1985" w:type="dxa"/>
            <w:noWrap w:val="0"/>
            <w:vAlign w:val="center"/>
          </w:tcPr>
          <w:p>
            <w:pPr>
              <w:ind w:firstLine="422" w:firstLineChars="200"/>
              <w:jc w:val="center"/>
              <w:rPr>
                <w:rFonts w:hint="eastAsia" w:ascii="宋体" w:hAnsi="宋体" w:cs="宋体"/>
                <w:b/>
              </w:rPr>
            </w:pPr>
            <w:r>
              <w:rPr>
                <w:rFonts w:hint="eastAsia" w:ascii="宋体" w:hAnsi="宋体" w:cs="宋体"/>
                <w:b/>
              </w:rPr>
              <w:t>说明</w:t>
            </w:r>
          </w:p>
        </w:tc>
        <w:tc>
          <w:tcPr>
            <w:tcW w:w="1559" w:type="dxa"/>
            <w:noWrap w:val="0"/>
            <w:vAlign w:val="center"/>
          </w:tcPr>
          <w:p>
            <w:pPr>
              <w:jc w:val="center"/>
              <w:rPr>
                <w:rFonts w:hint="eastAsia"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w:t>
            </w:r>
          </w:p>
        </w:tc>
        <w:tc>
          <w:tcPr>
            <w:tcW w:w="4475" w:type="dxa"/>
            <w:noWrap w:val="0"/>
            <w:vAlign w:val="center"/>
          </w:tcPr>
          <w:p>
            <w:pPr>
              <w:jc w:val="center"/>
              <w:rPr>
                <w:rFonts w:hint="eastAsia" w:ascii="宋体" w:hAnsi="宋体" w:cs="宋体"/>
              </w:rPr>
            </w:pPr>
            <w:r>
              <w:rPr>
                <w:rFonts w:hint="eastAsia" w:ascii="宋体" w:hAnsi="宋体" w:cs="宋体"/>
              </w:rPr>
              <w:t>企业法人营业执照副本复印件</w:t>
            </w:r>
          </w:p>
        </w:tc>
        <w:tc>
          <w:tcPr>
            <w:tcW w:w="1985" w:type="dxa"/>
            <w:noWrap w:val="0"/>
            <w:vAlign w:val="center"/>
          </w:tcPr>
          <w:p>
            <w:pPr>
              <w:jc w:val="center"/>
              <w:rPr>
                <w:rFonts w:hint="eastAsia" w:ascii="宋体" w:hAnsi="宋体" w:cs="宋体"/>
              </w:rPr>
            </w:pPr>
            <w:r>
              <w:rPr>
                <w:rFonts w:hint="eastAsia" w:ascii="宋体" w:hAnsi="宋体" w:cs="宋体"/>
              </w:rPr>
              <w:t>经年检，加盖公司公章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2</w:t>
            </w:r>
          </w:p>
        </w:tc>
        <w:tc>
          <w:tcPr>
            <w:tcW w:w="4475" w:type="dxa"/>
            <w:noWrap w:val="0"/>
            <w:vAlign w:val="center"/>
          </w:tcPr>
          <w:p>
            <w:pPr>
              <w:jc w:val="center"/>
              <w:rPr>
                <w:rFonts w:hint="eastAsia" w:ascii="宋体" w:hAnsi="宋体" w:cs="宋体"/>
              </w:rPr>
            </w:pPr>
            <w:r>
              <w:rPr>
                <w:rFonts w:hint="eastAsia" w:ascii="宋体" w:hAnsi="宋体" w:cs="宋体"/>
              </w:rPr>
              <w:t>税务登记证复印件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3</w:t>
            </w:r>
          </w:p>
        </w:tc>
        <w:tc>
          <w:tcPr>
            <w:tcW w:w="4475" w:type="dxa"/>
            <w:noWrap w:val="0"/>
            <w:vAlign w:val="center"/>
          </w:tcPr>
          <w:p>
            <w:pPr>
              <w:jc w:val="center"/>
              <w:rPr>
                <w:rFonts w:hint="eastAsia" w:ascii="宋体" w:hAnsi="宋体" w:cs="宋体"/>
              </w:rPr>
            </w:pPr>
            <w:r>
              <w:rPr>
                <w:rFonts w:hint="eastAsia" w:ascii="宋体" w:hAnsi="宋体" w:cs="宋体"/>
              </w:rPr>
              <w:t>组织机构代码证复印件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4</w:t>
            </w:r>
          </w:p>
        </w:tc>
        <w:tc>
          <w:tcPr>
            <w:tcW w:w="4475" w:type="dxa"/>
            <w:noWrap w:val="0"/>
            <w:vAlign w:val="center"/>
          </w:tcPr>
          <w:p>
            <w:pPr>
              <w:jc w:val="center"/>
              <w:rPr>
                <w:rFonts w:hint="eastAsia" w:ascii="宋体" w:hAnsi="宋体" w:cs="宋体"/>
              </w:rPr>
            </w:pPr>
            <w:r>
              <w:rPr>
                <w:rFonts w:hint="eastAsia" w:ascii="宋体" w:hAnsi="宋体" w:cs="宋体"/>
              </w:rPr>
              <w:t>法定代表身份证明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5</w:t>
            </w:r>
          </w:p>
        </w:tc>
        <w:tc>
          <w:tcPr>
            <w:tcW w:w="4475" w:type="dxa"/>
            <w:noWrap w:val="0"/>
            <w:vAlign w:val="center"/>
          </w:tcPr>
          <w:p>
            <w:pPr>
              <w:jc w:val="center"/>
              <w:rPr>
                <w:rFonts w:hint="eastAsia"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6</w:t>
            </w:r>
          </w:p>
        </w:tc>
        <w:tc>
          <w:tcPr>
            <w:tcW w:w="4475" w:type="dxa"/>
            <w:noWrap w:val="0"/>
            <w:vAlign w:val="center"/>
          </w:tcPr>
          <w:p>
            <w:pPr>
              <w:jc w:val="center"/>
              <w:rPr>
                <w:rFonts w:hint="eastAsia" w:ascii="宋体" w:hAnsi="宋体" w:cs="宋体"/>
              </w:rPr>
            </w:pPr>
            <w:r>
              <w:rPr>
                <w:rFonts w:hint="eastAsia" w:ascii="宋体" w:hAnsi="宋体" w:cs="宋体"/>
              </w:rPr>
              <w:t>法定代表授权委托书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7</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委托代理人身份证明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8</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原厂质保承诺函</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9</w:t>
            </w:r>
          </w:p>
        </w:tc>
        <w:tc>
          <w:tcPr>
            <w:tcW w:w="4475" w:type="dxa"/>
            <w:noWrap w:val="0"/>
            <w:vAlign w:val="center"/>
          </w:tcPr>
          <w:p>
            <w:pPr>
              <w:jc w:val="center"/>
              <w:rPr>
                <w:rFonts w:hint="eastAsia" w:ascii="宋体" w:hAnsi="宋体" w:cs="宋体"/>
              </w:rPr>
            </w:pPr>
            <w:r>
              <w:rPr>
                <w:rFonts w:hint="eastAsia" w:ascii="宋体" w:hAnsi="宋体" w:cs="宋体"/>
              </w:rPr>
              <w:t>业绩证明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10</w:t>
            </w:r>
          </w:p>
        </w:tc>
        <w:tc>
          <w:tcPr>
            <w:tcW w:w="4475" w:type="dxa"/>
            <w:noWrap w:val="0"/>
            <w:vAlign w:val="center"/>
          </w:tcPr>
          <w:p>
            <w:pPr>
              <w:jc w:val="center"/>
              <w:rPr>
                <w:rFonts w:hint="eastAsia" w:ascii="宋体" w:hAnsi="宋体" w:cs="宋体"/>
              </w:rPr>
            </w:pPr>
            <w:r>
              <w:rPr>
                <w:rFonts w:hint="eastAsia" w:ascii="宋体" w:hAnsi="宋体" w:cs="宋体"/>
              </w:rPr>
              <w:t>企业基本情况（经营规模、经营状况及行业优势）简介及投标人认为有必要提供的其它文件</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11</w:t>
            </w:r>
          </w:p>
        </w:tc>
        <w:tc>
          <w:tcPr>
            <w:tcW w:w="4475" w:type="dxa"/>
            <w:noWrap w:val="0"/>
            <w:vAlign w:val="center"/>
          </w:tcPr>
          <w:p>
            <w:pPr>
              <w:jc w:val="center"/>
              <w:rPr>
                <w:rFonts w:hint="eastAsia" w:ascii="宋体" w:hAnsi="宋体" w:cs="宋体"/>
              </w:rPr>
            </w:pPr>
            <w:r>
              <w:rPr>
                <w:rFonts w:hint="eastAsia" w:ascii="宋体" w:hAnsi="宋体" w:cs="宋体"/>
              </w:rPr>
              <w:t>无违法违规记录声明</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12</w:t>
            </w:r>
          </w:p>
        </w:tc>
        <w:tc>
          <w:tcPr>
            <w:tcW w:w="4475" w:type="dxa"/>
            <w:noWrap w:val="0"/>
            <w:vAlign w:val="center"/>
          </w:tcPr>
          <w:p>
            <w:pPr>
              <w:jc w:val="center"/>
              <w:rPr>
                <w:rFonts w:hint="eastAsia" w:ascii="宋体" w:hAnsi="宋体" w:eastAsia="宋体" w:cs="宋体"/>
                <w:lang w:eastAsia="zh-CN"/>
              </w:rPr>
            </w:pPr>
            <w:r>
              <w:rPr>
                <w:rFonts w:hint="eastAsia" w:ascii="宋体" w:hAnsi="宋体" w:cs="宋体"/>
                <w:lang w:eastAsia="zh-CN"/>
              </w:rPr>
              <w:t>诚信证明</w:t>
            </w:r>
          </w:p>
        </w:tc>
        <w:tc>
          <w:tcPr>
            <w:tcW w:w="1985" w:type="dxa"/>
            <w:noWrap w:val="0"/>
            <w:vAlign w:val="center"/>
          </w:tcPr>
          <w:p>
            <w:pPr>
              <w:jc w:val="center"/>
              <w:rPr>
                <w:rFonts w:hint="eastAsia" w:ascii="宋体" w:hAnsi="宋体" w:cs="宋体"/>
              </w:rPr>
            </w:pPr>
            <w:r>
              <w:rPr>
                <w:rFonts w:hint="eastAsia" w:ascii="宋体" w:hAnsi="宋体" w:cs="宋体"/>
                <w:lang w:eastAsia="zh-CN"/>
              </w:rPr>
              <w:t>网页截图加盖公章</w:t>
            </w:r>
          </w:p>
        </w:tc>
        <w:tc>
          <w:tcPr>
            <w:tcW w:w="1559" w:type="dxa"/>
            <w:noWrap w:val="0"/>
            <w:vAlign w:val="center"/>
          </w:tcPr>
          <w:p>
            <w:pPr>
              <w:ind w:firstLine="422" w:firstLineChars="200"/>
              <w:jc w:val="center"/>
              <w:rPr>
                <w:rFonts w:hint="eastAsia" w:ascii="宋体" w:hAnsi="宋体" w:cs="宋体"/>
                <w:b/>
              </w:rPr>
            </w:pPr>
          </w:p>
        </w:tc>
      </w:tr>
    </w:tbl>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0" w:firstLineChars="1750"/>
        <w:rPr>
          <w:rFonts w:hint="eastAsia" w:ascii="宋体" w:hAnsi="宋体" w:cs="宋体"/>
          <w:sz w:val="24"/>
        </w:rPr>
      </w:pPr>
    </w:p>
    <w:p>
      <w:pPr>
        <w:tabs>
          <w:tab w:val="left" w:pos="5220"/>
        </w:tabs>
        <w:ind w:firstLine="4200" w:firstLineChars="1750"/>
        <w:rPr>
          <w:rFonts w:hint="eastAsia" w:ascii="宋体" w:hAnsi="宋体" w:cs="宋体"/>
          <w:sz w:val="24"/>
          <w:u w:val="single"/>
        </w:rPr>
      </w:pPr>
      <w:r>
        <w:rPr>
          <w:rFonts w:hint="eastAsia" w:ascii="宋体" w:hAnsi="宋体" w:cs="宋体"/>
          <w:sz w:val="24"/>
        </w:rPr>
        <w:t>授权代表（签字）：</w:t>
      </w:r>
      <w:r>
        <w:rPr>
          <w:rFonts w:hint="eastAsia" w:ascii="宋体" w:hAnsi="宋体" w:cs="宋体"/>
          <w:sz w:val="24"/>
          <w:u w:val="single"/>
        </w:rPr>
        <w:t xml:space="preserve">              </w:t>
      </w:r>
    </w:p>
    <w:p>
      <w:pPr>
        <w:tabs>
          <w:tab w:val="left" w:pos="5220"/>
        </w:tabs>
        <w:ind w:firstLine="480" w:firstLineChars="200"/>
        <w:rPr>
          <w:rFonts w:hint="eastAsia" w:ascii="宋体" w:hAnsi="宋体" w:cs="宋体"/>
          <w:sz w:val="24"/>
          <w:u w:val="single"/>
        </w:rPr>
      </w:pPr>
    </w:p>
    <w:p>
      <w:pPr>
        <w:pStyle w:val="7"/>
        <w:tabs>
          <w:tab w:val="left" w:pos="5400"/>
        </w:tabs>
        <w:spacing w:line="400" w:lineRule="exact"/>
        <w:ind w:left="448" w:firstLine="480" w:firstLineChars="200"/>
        <w:rPr>
          <w:rFonts w:hint="eastAsia" w:hAnsi="宋体" w:cs="宋体"/>
          <w:sz w:val="24"/>
        </w:rPr>
      </w:pPr>
      <w:r>
        <w:rPr>
          <w:rFonts w:hint="eastAsia" w:hAnsi="宋体" w:cs="宋体"/>
          <w:sz w:val="24"/>
        </w:rPr>
        <w:t xml:space="preserve">                            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napToGrid w:val="0"/>
        <w:spacing w:before="50" w:after="145" w:afterLines="50"/>
        <w:jc w:val="left"/>
        <w:rPr>
          <w:rFonts w:hint="eastAsia" w:ascii="宋体" w:hAnsi="宋体" w:cs="宋体"/>
          <w:sz w:val="24"/>
          <w:szCs w:val="20"/>
        </w:rPr>
      </w:pP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ind w:firstLine="1920" w:firstLineChars="800"/>
        <w:rPr>
          <w:rFonts w:hint="eastAsia" w:ascii="宋体" w:hAnsi="宋体" w:cs="宋体"/>
          <w:sz w:val="24"/>
          <w:szCs w:val="24"/>
        </w:rPr>
      </w:pPr>
    </w:p>
    <w:p>
      <w:pPr>
        <w:spacing w:line="360" w:lineRule="exact"/>
        <w:ind w:firstLine="480" w:firstLineChars="200"/>
        <w:rPr>
          <w:rFonts w:hint="eastAsia" w:ascii="宋体" w:hAnsi="宋体" w:cs="宋体"/>
          <w:sz w:val="24"/>
          <w:szCs w:val="24"/>
        </w:rPr>
      </w:pPr>
    </w:p>
    <w:p>
      <w:pPr>
        <w:snapToGrid w:val="0"/>
        <w:spacing w:before="50" w:after="145" w:afterLines="50"/>
        <w:jc w:val="center"/>
        <w:rPr>
          <w:rFonts w:hint="eastAsia" w:ascii="宋体" w:hAnsi="宋体" w:cs="宋体"/>
          <w:b/>
          <w:sz w:val="32"/>
          <w:szCs w:val="32"/>
        </w:rPr>
      </w:pPr>
      <w:r>
        <w:rPr>
          <w:rFonts w:hint="eastAsia" w:ascii="宋体" w:hAnsi="宋体" w:cs="宋体"/>
          <w:b/>
          <w:sz w:val="32"/>
          <w:szCs w:val="32"/>
        </w:rPr>
        <w:t>三、法人授权书格式</w:t>
      </w:r>
    </w:p>
    <w:p>
      <w:pPr>
        <w:pStyle w:val="17"/>
        <w:ind w:firstLine="562"/>
        <w:jc w:val="center"/>
        <w:rPr>
          <w:rFonts w:hint="eastAsia" w:ascii="宋体" w:hAnsi="宋体" w:cs="宋体"/>
          <w:b/>
        </w:rPr>
      </w:pP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本授权书声明：____________（供应商名称）授权________________（被授权人的姓名、职务）为我方就</w:t>
      </w:r>
      <w:r>
        <w:rPr>
          <w:rFonts w:hint="eastAsia" w:ascii="宋体" w:hAnsi="宋体" w:cs="宋体"/>
          <w:bCs/>
          <w:sz w:val="24"/>
          <w:u w:val="single"/>
        </w:rPr>
        <w:t xml:space="preserve">           </w:t>
      </w:r>
      <w:r>
        <w:rPr>
          <w:rFonts w:hint="eastAsia" w:ascii="宋体" w:hAnsi="宋体" w:cs="宋体"/>
          <w:bCs/>
          <w:sz w:val="24"/>
        </w:rPr>
        <w:t>（编号）________________________项目采购活动的合法代理人，以本公司名义全权处理一切与该项目采购有关的事务。</w:t>
      </w: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地址：</w:t>
      </w:r>
      <w:r>
        <w:rPr>
          <w:rFonts w:hint="eastAsia" w:ascii="宋体" w:hAnsi="宋体" w:cs="宋体"/>
          <w:bCs/>
          <w:sz w:val="24"/>
          <w:u w:val="single"/>
        </w:rPr>
        <w:t xml:space="preserve">                                         </w:t>
      </w:r>
    </w:p>
    <w:p>
      <w:pPr>
        <w:shd w:val="clear" w:color="auto" w:fill="FFFFFF"/>
        <w:snapToGrid w:val="0"/>
        <w:spacing w:line="460" w:lineRule="exact"/>
        <w:rPr>
          <w:rFonts w:hint="eastAsia" w:ascii="宋体" w:hAnsi="宋体" w:cs="宋体"/>
        </w:rPr>
      </w:pPr>
      <w:r>
        <w:rPr>
          <w:rFonts w:hint="eastAsia" w:ascii="宋体" w:hAnsi="宋体" w:cs="宋体"/>
          <w:bCs/>
          <w:sz w:val="24"/>
        </w:rPr>
        <w:t xml:space="preserve">          日期：______年____月____日</w:t>
      </w:r>
    </w:p>
    <w:p>
      <w:pPr>
        <w:pStyle w:val="17"/>
        <w:rPr>
          <w:rFonts w:hint="eastAsia" w:ascii="宋体" w:hAnsi="宋体" w:cs="宋体"/>
        </w:rPr>
      </w:pPr>
    </w:p>
    <w:p>
      <w:pPr>
        <w:pStyle w:val="6"/>
        <w:jc w:val="center"/>
        <w:rPr>
          <w:rFonts w:hint="eastAsia" w:ascii="宋体" w:hAnsi="宋体" w:cs="宋体"/>
          <w:bCs w:val="0"/>
        </w:rPr>
      </w:pPr>
      <w:r>
        <w:rPr>
          <w:rFonts w:hint="eastAsia" w:ascii="宋体" w:hAnsi="宋体" w:cs="宋体"/>
        </w:rPr>
        <w:br w:type="page"/>
      </w:r>
      <w:bookmarkEnd w:id="42"/>
      <w:bookmarkStart w:id="44" w:name="_格式3__银行出具的资信证明"/>
      <w:bookmarkEnd w:id="44"/>
      <w:bookmarkStart w:id="45" w:name="_Hlt26671380"/>
      <w:bookmarkEnd w:id="45"/>
      <w:bookmarkStart w:id="46" w:name="_Hlt26955070"/>
      <w:bookmarkEnd w:id="46"/>
      <w:r>
        <w:rPr>
          <w:rFonts w:hint="eastAsia" w:ascii="宋体" w:hAnsi="宋体" w:cs="宋体"/>
          <w:bCs w:val="0"/>
        </w:rPr>
        <w:t>四、开标一览表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bl>
    <w:p>
      <w:pPr>
        <w:shd w:val="clear" w:color="auto" w:fill="FFFFFF"/>
        <w:snapToGrid w:val="0"/>
        <w:spacing w:line="360" w:lineRule="auto"/>
        <w:ind w:firstLine="3720" w:firstLineChars="1550"/>
        <w:rPr>
          <w:rFonts w:hint="eastAsia" w:ascii="宋体" w:hAnsi="宋体" w:cs="宋体"/>
          <w:sz w:val="24"/>
        </w:rPr>
      </w:pPr>
    </w:p>
    <w:p>
      <w:pPr>
        <w:shd w:val="clear" w:color="auto" w:fill="FFFFFF"/>
        <w:snapToGrid w:val="0"/>
        <w:spacing w:line="360" w:lineRule="auto"/>
        <w:ind w:firstLine="3720" w:firstLineChars="15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hint="eastAsia"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hint="eastAsia" w:ascii="宋体" w:hAnsi="宋体" w:cs="宋体"/>
          <w:sz w:val="24"/>
          <w:szCs w:val="24"/>
        </w:rPr>
      </w:pPr>
    </w:p>
    <w:p>
      <w:pPr>
        <w:jc w:val="center"/>
        <w:rPr>
          <w:rFonts w:hint="eastAsia"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145" w:beforeLines="50" w:after="290" w:afterLines="100"/>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lang w:eastAsia="zh-CN"/>
              </w:rPr>
              <w:t>采购文件</w:t>
            </w:r>
            <w:r>
              <w:rPr>
                <w:rFonts w:hint="eastAsia" w:ascii="宋体" w:hAnsi="宋体" w:cs="宋体"/>
                <w:sz w:val="24"/>
              </w:rPr>
              <w:t>要求</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bl>
    <w:p>
      <w:pPr>
        <w:shd w:val="clear" w:color="auto" w:fill="FFFFFF"/>
        <w:snapToGrid w:val="0"/>
        <w:rPr>
          <w:rFonts w:hint="eastAsia" w:ascii="宋体" w:hAnsi="宋体" w:cs="宋体"/>
          <w:sz w:val="24"/>
        </w:rPr>
      </w:pPr>
    </w:p>
    <w:p>
      <w:pPr>
        <w:shd w:val="clear" w:color="auto" w:fill="FFFFFF"/>
        <w:snapToGrid w:val="0"/>
        <w:ind w:firstLine="3000" w:firstLineChars="12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注：1、按照基本技术要求详细填列；</w:t>
      </w:r>
    </w:p>
    <w:p>
      <w:pPr>
        <w:spacing w:before="145" w:beforeLines="50" w:after="145" w:afterLines="50"/>
        <w:jc w:val="center"/>
        <w:rPr>
          <w:rFonts w:hint="eastAsia" w:ascii="宋体" w:hAnsi="宋体" w:cs="宋体"/>
          <w:b/>
          <w:sz w:val="32"/>
          <w:szCs w:val="32"/>
        </w:rPr>
      </w:pPr>
      <w:r>
        <w:rPr>
          <w:rFonts w:hint="eastAsia" w:ascii="宋体" w:hAnsi="宋体" w:cs="宋体"/>
          <w:b/>
          <w:sz w:val="36"/>
        </w:rPr>
        <w:br w:type="page"/>
      </w:r>
      <w:bookmarkEnd w:id="43"/>
      <w:bookmarkStart w:id="47" w:name="_Hlt26955054"/>
      <w:bookmarkEnd w:id="47"/>
      <w:r>
        <w:rPr>
          <w:rFonts w:hint="eastAsia" w:ascii="宋体" w:hAnsi="宋体" w:cs="宋体"/>
          <w:b/>
          <w:sz w:val="32"/>
          <w:szCs w:val="32"/>
        </w:rPr>
        <w:t>六、</w:t>
      </w:r>
      <w:bookmarkStart w:id="48" w:name="_格式2__法定代表人授权书"/>
      <w:bookmarkEnd w:id="48"/>
      <w:bookmarkStart w:id="49" w:name="_Toc26554095"/>
      <w:bookmarkStart w:id="50" w:name="_Toc22356580"/>
      <w:bookmarkStart w:id="51" w:name="_Toc23828478"/>
      <w:bookmarkStart w:id="52" w:name="_Toc49090577"/>
      <w:bookmarkStart w:id="53" w:name="_Toc120614283"/>
      <w:bookmarkStart w:id="54" w:name="_Toc513029276"/>
      <w:bookmarkStart w:id="55" w:name="_Toc460901585"/>
      <w:r>
        <w:rPr>
          <w:rFonts w:hint="eastAsia" w:ascii="宋体" w:hAnsi="宋体" w:cs="宋体"/>
          <w:b/>
          <w:sz w:val="32"/>
          <w:szCs w:val="32"/>
        </w:rPr>
        <w:t>商务条款响应及偏离表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序号</w:t>
            </w:r>
          </w:p>
        </w:tc>
        <w:tc>
          <w:tcPr>
            <w:tcW w:w="2976" w:type="dxa"/>
            <w:noWrap w:val="0"/>
            <w:vAlign w:val="center"/>
          </w:tcPr>
          <w:p>
            <w:pPr>
              <w:pStyle w:val="18"/>
              <w:ind w:left="420"/>
              <w:jc w:val="center"/>
              <w:rPr>
                <w:rFonts w:hint="eastAsia" w:hAnsi="宋体"/>
                <w:color w:val="auto"/>
              </w:rPr>
            </w:pPr>
            <w:r>
              <w:rPr>
                <w:rFonts w:hint="eastAsia" w:hAnsi="宋体"/>
                <w:color w:val="auto"/>
              </w:rPr>
              <w:t>项目</w:t>
            </w:r>
          </w:p>
        </w:tc>
        <w:tc>
          <w:tcPr>
            <w:tcW w:w="1985" w:type="dxa"/>
            <w:noWrap w:val="0"/>
            <w:vAlign w:val="center"/>
          </w:tcPr>
          <w:p>
            <w:pPr>
              <w:pStyle w:val="18"/>
              <w:ind w:left="420"/>
              <w:jc w:val="center"/>
              <w:rPr>
                <w:rFonts w:hint="eastAsia" w:hAnsi="宋体"/>
                <w:color w:val="auto"/>
              </w:rPr>
            </w:pPr>
            <w:r>
              <w:rPr>
                <w:rFonts w:hint="eastAsia" w:hAnsi="宋体"/>
                <w:color w:val="auto"/>
                <w:lang w:eastAsia="zh-CN"/>
              </w:rPr>
              <w:t>采购文件</w:t>
            </w:r>
            <w:r>
              <w:rPr>
                <w:rFonts w:hint="eastAsia" w:hAnsi="宋体"/>
                <w:color w:val="auto"/>
              </w:rPr>
              <w:t>中主要商务条款的描述</w:t>
            </w:r>
          </w:p>
        </w:tc>
        <w:tc>
          <w:tcPr>
            <w:tcW w:w="1843" w:type="dxa"/>
            <w:noWrap w:val="0"/>
            <w:vAlign w:val="center"/>
          </w:tcPr>
          <w:p>
            <w:pPr>
              <w:pStyle w:val="18"/>
              <w:ind w:left="420"/>
              <w:jc w:val="center"/>
              <w:rPr>
                <w:rFonts w:hint="eastAsia" w:hAnsi="宋体"/>
                <w:color w:val="auto"/>
              </w:rPr>
            </w:pPr>
            <w:r>
              <w:rPr>
                <w:rFonts w:hint="eastAsia" w:hAnsi="宋体"/>
                <w:color w:val="auto"/>
              </w:rPr>
              <w:t>投标供应商的承诺或说明</w:t>
            </w:r>
          </w:p>
        </w:tc>
        <w:tc>
          <w:tcPr>
            <w:tcW w:w="1687" w:type="dxa"/>
            <w:noWrap w:val="0"/>
            <w:vAlign w:val="center"/>
          </w:tcPr>
          <w:p>
            <w:pPr>
              <w:pStyle w:val="18"/>
              <w:ind w:left="420"/>
              <w:jc w:val="center"/>
              <w:rPr>
                <w:rFonts w:hint="eastAsia"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1</w:t>
            </w:r>
          </w:p>
        </w:tc>
        <w:tc>
          <w:tcPr>
            <w:tcW w:w="2976" w:type="dxa"/>
            <w:noWrap w:val="0"/>
            <w:vAlign w:val="center"/>
          </w:tcPr>
          <w:p>
            <w:pPr>
              <w:pStyle w:val="18"/>
              <w:ind w:left="420"/>
              <w:jc w:val="center"/>
              <w:rPr>
                <w:rFonts w:hint="eastAsia" w:hAnsi="宋体"/>
                <w:color w:val="auto"/>
              </w:rPr>
            </w:pPr>
            <w:r>
              <w:rPr>
                <w:rFonts w:hint="eastAsia" w:hAnsi="宋体"/>
                <w:color w:val="auto"/>
              </w:rPr>
              <w:t>质保期</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2</w:t>
            </w:r>
          </w:p>
        </w:tc>
        <w:tc>
          <w:tcPr>
            <w:tcW w:w="2976" w:type="dxa"/>
            <w:noWrap w:val="0"/>
            <w:vAlign w:val="center"/>
          </w:tcPr>
          <w:p>
            <w:pPr>
              <w:pStyle w:val="18"/>
              <w:ind w:left="420"/>
              <w:jc w:val="center"/>
              <w:rPr>
                <w:rFonts w:hint="eastAsia" w:hAnsi="宋体"/>
                <w:color w:val="auto"/>
              </w:rPr>
            </w:pPr>
            <w:r>
              <w:rPr>
                <w:rFonts w:hint="eastAsia" w:hAnsi="宋体"/>
                <w:color w:val="auto"/>
              </w:rPr>
              <w:t>售后技术服务要求</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3</w:t>
            </w:r>
          </w:p>
        </w:tc>
        <w:tc>
          <w:tcPr>
            <w:tcW w:w="2976" w:type="dxa"/>
            <w:noWrap w:val="0"/>
            <w:vAlign w:val="center"/>
          </w:tcPr>
          <w:p>
            <w:pPr>
              <w:pStyle w:val="18"/>
              <w:ind w:left="420"/>
              <w:jc w:val="center"/>
              <w:rPr>
                <w:rFonts w:hint="eastAsia" w:hAnsi="宋体"/>
                <w:color w:val="auto"/>
              </w:rPr>
            </w:pPr>
            <w:r>
              <w:rPr>
                <w:rFonts w:hint="eastAsia" w:hAnsi="宋体"/>
                <w:color w:val="auto"/>
              </w:rPr>
              <w:t>供货期</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4</w:t>
            </w:r>
          </w:p>
        </w:tc>
        <w:tc>
          <w:tcPr>
            <w:tcW w:w="2976" w:type="dxa"/>
            <w:noWrap w:val="0"/>
            <w:vAlign w:val="center"/>
          </w:tcPr>
          <w:p>
            <w:pPr>
              <w:pStyle w:val="18"/>
              <w:ind w:left="420"/>
              <w:jc w:val="center"/>
              <w:rPr>
                <w:rFonts w:hint="eastAsia" w:hAnsi="宋体"/>
                <w:color w:val="auto"/>
              </w:rPr>
            </w:pPr>
            <w:r>
              <w:rPr>
                <w:rFonts w:hint="eastAsia" w:hAnsi="宋体"/>
                <w:color w:val="auto"/>
              </w:rPr>
              <w:t>交货方式</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5</w:t>
            </w:r>
          </w:p>
        </w:tc>
        <w:tc>
          <w:tcPr>
            <w:tcW w:w="2976" w:type="dxa"/>
            <w:noWrap w:val="0"/>
            <w:vAlign w:val="center"/>
          </w:tcPr>
          <w:p>
            <w:pPr>
              <w:pStyle w:val="18"/>
              <w:ind w:left="420"/>
              <w:jc w:val="center"/>
              <w:rPr>
                <w:rFonts w:hint="eastAsia" w:hAnsi="宋体"/>
                <w:color w:val="auto"/>
              </w:rPr>
            </w:pPr>
            <w:r>
              <w:rPr>
                <w:rFonts w:hint="eastAsia" w:hAnsi="宋体"/>
                <w:color w:val="auto"/>
              </w:rPr>
              <w:t>付款方式</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6</w:t>
            </w:r>
          </w:p>
        </w:tc>
        <w:tc>
          <w:tcPr>
            <w:tcW w:w="2976" w:type="dxa"/>
            <w:noWrap w:val="0"/>
            <w:vAlign w:val="center"/>
          </w:tcPr>
          <w:p>
            <w:pPr>
              <w:pStyle w:val="18"/>
              <w:ind w:left="420"/>
              <w:jc w:val="center"/>
              <w:rPr>
                <w:rFonts w:hint="eastAsia" w:hAnsi="宋体"/>
                <w:color w:val="auto"/>
              </w:rPr>
            </w:pPr>
            <w:r>
              <w:rPr>
                <w:rFonts w:hint="eastAsia" w:hAnsi="宋体"/>
                <w:color w:val="auto"/>
              </w:rPr>
              <w:t>投标货币</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7</w:t>
            </w:r>
          </w:p>
        </w:tc>
        <w:tc>
          <w:tcPr>
            <w:tcW w:w="2976" w:type="dxa"/>
            <w:noWrap w:val="0"/>
            <w:vAlign w:val="center"/>
          </w:tcPr>
          <w:p>
            <w:pPr>
              <w:pStyle w:val="18"/>
              <w:ind w:left="420"/>
              <w:jc w:val="center"/>
              <w:rPr>
                <w:rFonts w:hint="eastAsia" w:hAnsi="宋体"/>
                <w:color w:val="auto"/>
              </w:rPr>
            </w:pPr>
            <w:r>
              <w:rPr>
                <w:rFonts w:hint="eastAsia" w:hAnsi="宋体"/>
                <w:color w:val="auto"/>
              </w:rPr>
              <w:t>备品备件及耗材等要求</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8</w:t>
            </w:r>
          </w:p>
        </w:tc>
        <w:tc>
          <w:tcPr>
            <w:tcW w:w="2976" w:type="dxa"/>
            <w:noWrap w:val="0"/>
            <w:vAlign w:val="center"/>
          </w:tcPr>
          <w:p>
            <w:pPr>
              <w:pStyle w:val="18"/>
              <w:ind w:left="420"/>
              <w:jc w:val="center"/>
              <w:rPr>
                <w:rFonts w:hint="eastAsia" w:hAnsi="宋体"/>
                <w:color w:val="auto"/>
              </w:rPr>
            </w:pPr>
            <w:r>
              <w:rPr>
                <w:rFonts w:hint="eastAsia" w:hAnsi="宋体"/>
                <w:color w:val="auto"/>
              </w:rPr>
              <w:t>培训方式</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p>
        </w:tc>
        <w:tc>
          <w:tcPr>
            <w:tcW w:w="2976" w:type="dxa"/>
            <w:noWrap w:val="0"/>
            <w:vAlign w:val="center"/>
          </w:tcPr>
          <w:p>
            <w:pPr>
              <w:pStyle w:val="18"/>
              <w:ind w:left="420"/>
              <w:jc w:val="center"/>
              <w:rPr>
                <w:rFonts w:hint="eastAsia" w:hAnsi="宋体"/>
                <w:color w:val="auto"/>
              </w:rPr>
            </w:pP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bl>
    <w:p>
      <w:pPr>
        <w:pStyle w:val="18"/>
        <w:spacing w:line="360" w:lineRule="auto"/>
        <w:ind w:left="420" w:firstLine="2520" w:firstLineChars="1050"/>
        <w:rPr>
          <w:rFonts w:hint="eastAsia" w:hAnsi="宋体"/>
          <w:color w:val="auto"/>
        </w:rPr>
      </w:pPr>
      <w:r>
        <w:rPr>
          <w:rFonts w:hint="eastAsia" w:hAnsi="宋体"/>
          <w:color w:val="auto"/>
        </w:rPr>
        <w:t xml:space="preserve">             法定代表人（授权代表）签字：</w:t>
      </w:r>
      <w:r>
        <w:rPr>
          <w:rFonts w:hint="eastAsia" w:hAnsi="宋体"/>
          <w:color w:val="auto"/>
          <w:u w:val="single"/>
        </w:rPr>
        <w:t xml:space="preserve">             </w:t>
      </w:r>
    </w:p>
    <w:p>
      <w:pPr>
        <w:pStyle w:val="18"/>
        <w:spacing w:line="360" w:lineRule="exact"/>
        <w:ind w:left="420"/>
        <w:rPr>
          <w:rFonts w:hint="eastAsia" w:hAnsi="宋体"/>
          <w:color w:val="auto"/>
        </w:rPr>
      </w:pPr>
      <w:r>
        <w:rPr>
          <w:rFonts w:hint="eastAsia" w:hAnsi="宋体"/>
          <w:color w:val="auto"/>
        </w:rPr>
        <w:t>注：</w:t>
      </w:r>
    </w:p>
    <w:p>
      <w:pPr>
        <w:pStyle w:val="18"/>
        <w:spacing w:line="360" w:lineRule="exact"/>
        <w:ind w:left="420" w:firstLine="480" w:firstLineChars="200"/>
        <w:rPr>
          <w:rFonts w:hint="eastAsia" w:hAnsi="宋体"/>
          <w:color w:val="auto"/>
        </w:rPr>
      </w:pPr>
      <w:r>
        <w:rPr>
          <w:rFonts w:hint="eastAsia" w:hAnsi="宋体"/>
          <w:color w:val="auto"/>
        </w:rPr>
        <w:t>1、此表为表样，行数可自行添加，但表式不变；</w:t>
      </w:r>
    </w:p>
    <w:p>
      <w:pPr>
        <w:pStyle w:val="18"/>
        <w:spacing w:line="360" w:lineRule="exact"/>
        <w:ind w:left="420" w:firstLine="480" w:firstLineChars="200"/>
        <w:rPr>
          <w:rFonts w:hint="eastAsia" w:hAnsi="宋体"/>
          <w:color w:val="auto"/>
        </w:rPr>
      </w:pPr>
      <w:r>
        <w:rPr>
          <w:rFonts w:hint="eastAsia" w:hAnsi="宋体"/>
          <w:color w:val="auto"/>
        </w:rPr>
        <w:t>2、投标单位根据项目添加的服务承诺、培训等也请列出；</w:t>
      </w:r>
    </w:p>
    <w:p>
      <w:pPr>
        <w:pStyle w:val="18"/>
        <w:spacing w:line="360" w:lineRule="exact"/>
        <w:ind w:left="420" w:firstLine="480" w:firstLineChars="200"/>
        <w:rPr>
          <w:rFonts w:hint="eastAsia" w:hAnsi="宋体"/>
          <w:color w:val="auto"/>
        </w:rPr>
      </w:pPr>
      <w:r>
        <w:rPr>
          <w:rFonts w:hint="eastAsia" w:hAnsi="宋体"/>
          <w:color w:val="auto"/>
        </w:rPr>
        <w:t>3、是否偏离用符号“+、=、-”分别表示正偏离、完全响应、负偏离；</w:t>
      </w:r>
    </w:p>
    <w:p>
      <w:pPr>
        <w:pStyle w:val="18"/>
        <w:spacing w:line="360" w:lineRule="exact"/>
        <w:ind w:left="420" w:firstLine="480" w:firstLineChars="200"/>
        <w:rPr>
          <w:rFonts w:hint="eastAsia" w:hAnsi="宋体"/>
          <w:color w:val="auto"/>
        </w:rPr>
      </w:pPr>
      <w:r>
        <w:rPr>
          <w:rFonts w:hint="eastAsia" w:hAnsi="宋体"/>
          <w:color w:val="auto"/>
        </w:rPr>
        <w:t>4、投标单位必须仔细阅读</w:t>
      </w:r>
      <w:r>
        <w:rPr>
          <w:rFonts w:hint="eastAsia" w:hAnsi="宋体"/>
          <w:color w:val="auto"/>
          <w:lang w:eastAsia="zh-CN"/>
        </w:rPr>
        <w:t>采购文件</w:t>
      </w:r>
      <w:r>
        <w:rPr>
          <w:rFonts w:hint="eastAsia" w:hAnsi="宋体"/>
          <w:color w:val="auto"/>
        </w:rPr>
        <w:t>中所有商务条款和相关服务要求，并对所有商务条款和服务要求偏离的条目列入上表。投标单位必须根据所将提供服务的实际情况如实填写，评委会如发现有虚假描述的，该投标文件视为无效。</w:t>
      </w:r>
    </w:p>
    <w:bookmarkEnd w:id="49"/>
    <w:bookmarkEnd w:id="50"/>
    <w:bookmarkEnd w:id="51"/>
    <w:bookmarkEnd w:id="52"/>
    <w:bookmarkEnd w:id="53"/>
    <w:bookmarkEnd w:id="54"/>
    <w:bookmarkEnd w:id="55"/>
    <w:p>
      <w:pPr>
        <w:jc w:val="center"/>
        <w:rPr>
          <w:rFonts w:hint="eastAsia"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hint="eastAsia"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snapToGrid w:val="0"/>
        <w:spacing w:line="420" w:lineRule="exact"/>
        <w:jc w:val="center"/>
        <w:rPr>
          <w:rFonts w:hint="eastAsia"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hint="eastAsia" w:ascii="宋体" w:hAnsi="宋体" w:cs="宋体"/>
          <w:b/>
          <w:sz w:val="32"/>
          <w:szCs w:val="32"/>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hint="eastAsia" w:ascii="宋体" w:hAnsi="宋体" w:cs="宋体"/>
          <w:sz w:val="24"/>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法定代表人签字：</w:t>
      </w:r>
      <w:r>
        <w:rPr>
          <w:rFonts w:hint="eastAsia" w:ascii="宋体" w:hAnsi="宋体" w:cs="宋体"/>
          <w:u w:val="single"/>
        </w:rPr>
        <w:t xml:space="preserve">             </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jc w:val="center"/>
        <w:rPr>
          <w:rFonts w:hint="eastAsia"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56" w:name="_Hlt26955041"/>
      <w:bookmarkEnd w:id="56"/>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hint="eastAsia" w:ascii="宋体" w:hAnsi="宋体" w:cs="宋体"/>
          <w:sz w:val="24"/>
          <w:szCs w:val="24"/>
        </w:rPr>
      </w:pPr>
    </w:p>
    <w:p/>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pgNumType w:fmt="decimal"/>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moder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PMingLiU">
    <w:altName w:val="PMingLiU-ExtB"/>
    <w:panose1 w:val="02020300000000000000"/>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87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L3UTQAAAA&#10;AgEAAA8AAAAAAAAAAQAgAAAAIgAAAGRycy9kb3ducmV2LnhtbFBLAQIUABQAAAAIAIdO4kA68JCl&#10;swEAAEgDAAAOAAAAAAAAAAEAIAAAAB8BAABkcnMvZTJvRG9jLnhtbFBLBQYAAAAABgAGAFkBAABE&#10;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b/>
        <w:i/>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D5X5J0AAA&#10;AAMBAAAPAAAAAAAAAAEAIAAAACIAAABkcnMvZG93bnJldi54bWxQSwECFAAUAAAACACHTuJASIjm&#10;arQBAABLAwAADgAAAAAAAAABACAAAAAfAQAAZHJzL2Uyb0RvYy54bWxQSwUGAAAAAAYABgBZAQAA&#10;RQ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b/>
        <w:i/>
        <w:kern w:val="0"/>
        <w:sz w:val="20"/>
      </w:rPr>
      <w:t xml:space="preserve"> </w:t>
    </w:r>
  </w:p>
  <w:p>
    <w:pP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pPr>
      <w:pStyle w:val="8"/>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hint="eastAsia"/>
      </w:rPr>
    </w:pPr>
  </w:p>
  <w:p>
    <w:pPr>
      <w:jc w:val="center"/>
    </w:pPr>
    <w:r>
      <w:rPr>
        <w:rFonts w:hint="eastAsia"/>
        <w:lang w:val="en-US" w:eastAsia="zh-CN"/>
      </w:rPr>
      <w:t>校园网防毒墙系统采购项目</w:t>
    </w:r>
    <w:r>
      <w:rPr>
        <w:rFonts w:hint="eastAsia"/>
        <w:strike w:val="0"/>
        <w:dstrike w:val="0"/>
        <w:sz w:val="24"/>
        <w:szCs w:val="32"/>
      </w:rPr>
      <w:t>TDHQ20</w:t>
    </w:r>
    <w:r>
      <w:rPr>
        <w:rFonts w:hint="eastAsia"/>
        <w:strike w:val="0"/>
        <w:dstrike w:val="0"/>
        <w:sz w:val="24"/>
        <w:szCs w:val="32"/>
        <w:lang w:val="en-US" w:eastAsia="zh-CN"/>
      </w:rPr>
      <w:t>20022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81D71"/>
    <w:multiLevelType w:val="multilevel"/>
    <w:tmpl w:val="16381D71"/>
    <w:lvl w:ilvl="0" w:tentative="0">
      <w:start w:val="1"/>
      <w:numFmt w:val="japaneseCounting"/>
      <w:lvlText w:val="%1、"/>
      <w:lvlJc w:val="left"/>
      <w:pPr>
        <w:tabs>
          <w:tab w:val="left" w:pos="360"/>
        </w:tabs>
        <w:ind w:left="360" w:hanging="360"/>
      </w:pPr>
      <w:rPr>
        <w:rFonts w:hint="default"/>
        <w:b/>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32B5F5C"/>
    <w:multiLevelType w:val="multilevel"/>
    <w:tmpl w:val="232B5F5C"/>
    <w:lvl w:ilvl="0" w:tentative="0">
      <w:start w:val="1"/>
      <w:numFmt w:val="decimal"/>
      <w:lvlText w:val="4.%1"/>
      <w:lvlJc w:val="left"/>
      <w:pPr>
        <w:tabs>
          <w:tab w:val="left" w:pos="425"/>
        </w:tabs>
        <w:ind w:left="0" w:firstLine="0"/>
      </w:pPr>
      <w:rPr>
        <w:rFonts w:hint="eastAsia"/>
      </w:rPr>
    </w:lvl>
    <w:lvl w:ilvl="1" w:tentative="0">
      <w:start w:val="1"/>
      <w:numFmt w:val="decimal"/>
      <w:lvlText w:val="4.%2"/>
      <w:lvlJc w:val="left"/>
      <w:pPr>
        <w:tabs>
          <w:tab w:val="left" w:pos="992"/>
        </w:tabs>
        <w:ind w:left="992" w:hanging="567"/>
      </w:pPr>
      <w:rPr>
        <w:rFonts w:hint="eastAsia" w:ascii="Times New Roman" w:hAnsi="Times New Roman" w:eastAsia="宋体" w:cs="Times New Roman"/>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58DDFE60"/>
    <w:multiLevelType w:val="singleLevel"/>
    <w:tmpl w:val="58DDFE60"/>
    <w:lvl w:ilvl="0" w:tentative="0">
      <w:start w:val="1"/>
      <w:numFmt w:val="chineseCounting"/>
      <w:suff w:val="nothing"/>
      <w:lvlText w:val="%1、"/>
      <w:lvlJc w:val="left"/>
    </w:lvl>
  </w:abstractNum>
  <w:abstractNum w:abstractNumId="3">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804FD"/>
    <w:rsid w:val="01E538E2"/>
    <w:rsid w:val="01FD0F1A"/>
    <w:rsid w:val="03B871F4"/>
    <w:rsid w:val="0417416B"/>
    <w:rsid w:val="066A261C"/>
    <w:rsid w:val="0BE61E15"/>
    <w:rsid w:val="0CCC685B"/>
    <w:rsid w:val="149D4767"/>
    <w:rsid w:val="173A6476"/>
    <w:rsid w:val="19935D99"/>
    <w:rsid w:val="224E4650"/>
    <w:rsid w:val="248F23AC"/>
    <w:rsid w:val="28422A24"/>
    <w:rsid w:val="28E804FD"/>
    <w:rsid w:val="2B9E493B"/>
    <w:rsid w:val="2D8C5899"/>
    <w:rsid w:val="2E657BCE"/>
    <w:rsid w:val="2F313A02"/>
    <w:rsid w:val="326616AD"/>
    <w:rsid w:val="35467EF4"/>
    <w:rsid w:val="358B76AD"/>
    <w:rsid w:val="3AEC1ED7"/>
    <w:rsid w:val="3C654F66"/>
    <w:rsid w:val="3D16713D"/>
    <w:rsid w:val="3DBA39FE"/>
    <w:rsid w:val="3DED6081"/>
    <w:rsid w:val="3DEF12B0"/>
    <w:rsid w:val="40A82832"/>
    <w:rsid w:val="41FB31EE"/>
    <w:rsid w:val="436E3563"/>
    <w:rsid w:val="446F0737"/>
    <w:rsid w:val="4B73395D"/>
    <w:rsid w:val="4C940E7B"/>
    <w:rsid w:val="572D711E"/>
    <w:rsid w:val="58C57AF2"/>
    <w:rsid w:val="59847A88"/>
    <w:rsid w:val="60F20420"/>
    <w:rsid w:val="63C52ACF"/>
    <w:rsid w:val="650117A0"/>
    <w:rsid w:val="6608084A"/>
    <w:rsid w:val="68ED74A7"/>
    <w:rsid w:val="6CA95F52"/>
    <w:rsid w:val="6FF05E4C"/>
    <w:rsid w:val="75344604"/>
    <w:rsid w:val="776166CF"/>
    <w:rsid w:val="78E22EB2"/>
    <w:rsid w:val="79843EBF"/>
    <w:rsid w:val="7E2A7D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2"/>
    <w:basedOn w:val="1"/>
    <w:next w:val="5"/>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6">
    <w:name w:val="heading 3"/>
    <w:basedOn w:val="1"/>
    <w:next w:val="5"/>
    <w:qFormat/>
    <w:uiPriority w:val="0"/>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rPr>
      <w:rFonts w:ascii="宋体"/>
      <w:sz w:val="28"/>
    </w:rPr>
  </w:style>
  <w:style w:type="paragraph" w:styleId="5">
    <w:name w:val="Normal Indent"/>
    <w:basedOn w:val="1"/>
    <w:qFormat/>
    <w:uiPriority w:val="0"/>
    <w:pPr>
      <w:ind w:firstLine="420"/>
    </w:pPr>
  </w:style>
  <w:style w:type="paragraph" w:styleId="7">
    <w:name w:val="Plain Text"/>
    <w:basedOn w:val="1"/>
    <w:qFormat/>
    <w:uiPriority w:val="0"/>
    <w:rPr>
      <w:rFonts w:ascii="宋体" w:hAnsi="Courier New" w:cs="Courier New"/>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3">
    <w:name w:val="page number"/>
    <w:basedOn w:val="12"/>
    <w:qFormat/>
    <w:uiPriority w:val="0"/>
  </w:style>
  <w:style w:type="paragraph" w:customStyle="1" w:styleId="14">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5">
    <w:name w:val="列出段落1"/>
    <w:basedOn w:val="1"/>
    <w:qFormat/>
    <w:uiPriority w:val="0"/>
    <w:pPr>
      <w:ind w:leftChars="200"/>
      <w:jc w:val="left"/>
    </w:pPr>
    <w:rPr>
      <w:rFonts w:ascii="Calibri" w:hAnsi="Calibri" w:eastAsia="PMingLiU" w:cs="宋体"/>
      <w:sz w:val="24"/>
      <w:szCs w:val="22"/>
      <w:lang w:eastAsia="zh-TW"/>
    </w:rPr>
  </w:style>
  <w:style w:type="paragraph" w:customStyle="1" w:styleId="16">
    <w:name w:val="pa-0"/>
    <w:basedOn w:val="1"/>
    <w:qFormat/>
    <w:uiPriority w:val="0"/>
    <w:pPr>
      <w:widowControl/>
      <w:spacing w:before="150" w:after="150"/>
      <w:jc w:val="left"/>
    </w:pPr>
    <w:rPr>
      <w:rFonts w:ascii="宋体" w:hAnsi="宋体" w:cs="宋体"/>
      <w:kern w:val="0"/>
      <w:sz w:val="24"/>
      <w:szCs w:val="24"/>
    </w:rPr>
  </w:style>
  <w:style w:type="paragraph" w:customStyle="1" w:styleId="17">
    <w:name w:val="Char"/>
    <w:basedOn w:val="1"/>
    <w:qFormat/>
    <w:uiPriority w:val="0"/>
    <w:pPr>
      <w:tabs>
        <w:tab w:val="left" w:pos="360"/>
      </w:tabs>
    </w:pPr>
    <w:rPr>
      <w:sz w:val="24"/>
      <w:szCs w:val="24"/>
    </w:rPr>
  </w:style>
  <w:style w:type="paragraph" w:customStyle="1" w:styleId="18">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列表段落"/>
    <w:basedOn w:val="1"/>
    <w:qFormat/>
    <w:uiPriority w:val="34"/>
    <w:pPr>
      <w:ind w:firstLine="420" w:firstLineChars="200"/>
    </w:pPr>
    <w:rPr>
      <w:rFonts w:ascii="Calibri" w:hAnsi="Calibri"/>
      <w:szCs w:val="22"/>
    </w:rPr>
  </w:style>
  <w:style w:type="paragraph" w:customStyle="1" w:styleId="20">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2020-07-20T01:26:00Z</dcterms:created>
  <dc:creator>Administrator</dc:creator>
  <cp:lastModifiedBy>nytd</cp:lastModifiedBy>
  <dcterms:modified xsi:type="dcterms:W3CDTF">2020-10-22T08:13:45Z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