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南京邮电大学通达学院图书馆服务器及容灾软件采购项目</w:t>
      </w: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ind w:firstLine="0"/>
        <w:jc w:val="center"/>
        <w:rPr>
          <w:rFonts w:hint="eastAsia" w:ascii="宋体" w:hAnsi="宋体" w:cs="宋体"/>
          <w:b/>
          <w:bCs/>
          <w:sz w:val="84"/>
        </w:rPr>
      </w:pPr>
    </w:p>
    <w:p>
      <w:pPr>
        <w:pStyle w:val="15"/>
        <w:ind w:firstLine="0"/>
        <w:jc w:val="center"/>
        <w:rPr>
          <w:rFonts w:hint="eastAsia" w:ascii="宋体" w:hAnsi="宋体" w:cs="宋体"/>
          <w:b/>
          <w:bCs/>
          <w:sz w:val="84"/>
        </w:rPr>
      </w:pPr>
      <w:r>
        <w:rPr>
          <w:rFonts w:hint="eastAsia" w:ascii="宋体" w:hAnsi="宋体" w:cs="宋体"/>
          <w:b/>
          <w:bCs/>
          <w:sz w:val="84"/>
        </w:rPr>
        <w:t>采 购 文 件</w:t>
      </w:r>
    </w:p>
    <w:p>
      <w:pPr>
        <w:pStyle w:val="15"/>
        <w:ind w:firstLine="0"/>
        <w:jc w:val="center"/>
        <w:rPr>
          <w:rFonts w:hint="eastAsia" w:ascii="宋体" w:hAnsi="宋体" w:cs="宋体"/>
          <w:b/>
          <w:bCs/>
          <w:sz w:val="32"/>
        </w:rPr>
      </w:pPr>
    </w:p>
    <w:p>
      <w:pPr>
        <w:pStyle w:val="15"/>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20030</w:t>
      </w:r>
    </w:p>
    <w:p>
      <w:pPr>
        <w:pStyle w:val="15"/>
        <w:ind w:firstLine="0"/>
        <w:jc w:val="center"/>
        <w:rPr>
          <w:rFonts w:hint="eastAsia" w:ascii="宋体" w:hAnsi="宋体" w:cs="宋体"/>
          <w:b/>
          <w:sz w:val="36"/>
          <w:szCs w:val="36"/>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rPr>
          <w:rFonts w:hint="eastAsia" w:ascii="宋体" w:hAnsi="宋体" w:cs="宋体"/>
        </w:rPr>
      </w:pPr>
    </w:p>
    <w:p>
      <w:pPr>
        <w:pStyle w:val="15"/>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5"/>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11</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513029200"/>
      <w:bookmarkStart w:id="2" w:name="_Toc20823272"/>
      <w:bookmarkStart w:id="3" w:name="_Toc479757206"/>
      <w:bookmarkStart w:id="4" w:name="_Toc523127445"/>
      <w:bookmarkStart w:id="5" w:name="_Toc16938516"/>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5"/>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5"/>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1"/>
        <w:shd w:val="clear" w:color="auto" w:fill="FFFFFF"/>
        <w:spacing w:before="0" w:beforeAutospacing="0" w:after="0" w:afterAutospacing="0"/>
        <w:ind w:firstLine="420"/>
        <w:rPr>
          <w:rFonts w:hint="eastAsia"/>
          <w:sz w:val="21"/>
          <w:szCs w:val="21"/>
        </w:rPr>
      </w:pPr>
      <w:r>
        <w:rPr>
          <w:rFonts w:hint="eastAsia"/>
          <w:sz w:val="21"/>
          <w:szCs w:val="21"/>
        </w:rPr>
        <w:t>根据国家招投标的法律法规和南京邮电大学的相关规定，现对南京邮电大学通达学院图书馆服务器及容灾软件采购项目进行公开</w:t>
      </w:r>
      <w:r>
        <w:rPr>
          <w:rFonts w:hint="eastAsia"/>
          <w:sz w:val="21"/>
          <w:szCs w:val="21"/>
          <w:lang w:eastAsia="zh-CN"/>
        </w:rPr>
        <w:t>采购</w:t>
      </w:r>
      <w:r>
        <w:rPr>
          <w:rFonts w:hint="eastAsia"/>
          <w:sz w:val="21"/>
          <w:szCs w:val="21"/>
        </w:rPr>
        <w:t>采购，欢迎符合本次采购要求的企业参加投标。</w:t>
      </w:r>
    </w:p>
    <w:p>
      <w:pPr>
        <w:pStyle w:val="11"/>
        <w:shd w:val="clear" w:color="auto" w:fill="FFFFFF"/>
        <w:spacing w:before="0" w:beforeAutospacing="0" w:after="0" w:afterAutospacing="0"/>
        <w:ind w:firstLine="420"/>
        <w:rPr>
          <w:rFonts w:hint="default" w:eastAsia="宋体"/>
          <w:sz w:val="21"/>
          <w:szCs w:val="21"/>
          <w:lang w:val="en-US" w:eastAsia="zh-CN"/>
        </w:rPr>
      </w:pPr>
      <w:r>
        <w:rPr>
          <w:rFonts w:hint="eastAsia"/>
          <w:sz w:val="21"/>
          <w:szCs w:val="21"/>
          <w:lang w:eastAsia="zh-CN"/>
        </w:rPr>
        <w:t>一、</w:t>
      </w:r>
      <w:r>
        <w:rPr>
          <w:rFonts w:hint="eastAsia"/>
          <w:sz w:val="21"/>
          <w:szCs w:val="21"/>
        </w:rPr>
        <w:t>采购项目名称及编号：南京邮电大学通达学院图书馆服务器及容灾软件采购项目。（项目编号TDHQ20</w:t>
      </w:r>
      <w:r>
        <w:rPr>
          <w:rFonts w:hint="eastAsia"/>
          <w:sz w:val="21"/>
          <w:szCs w:val="21"/>
          <w:lang w:val="en-US" w:eastAsia="zh-CN"/>
        </w:rPr>
        <w:t>20030</w:t>
      </w:r>
      <w:r>
        <w:rPr>
          <w:rFonts w:hint="eastAsia"/>
          <w:sz w:val="21"/>
          <w:szCs w:val="21"/>
        </w:rPr>
        <w:t>）</w:t>
      </w:r>
      <w:r>
        <w:rPr>
          <w:rFonts w:hint="eastAsia"/>
          <w:sz w:val="21"/>
          <w:szCs w:val="21"/>
          <w:lang w:eastAsia="zh-CN"/>
        </w:rPr>
        <w:t>，预算：</w:t>
      </w:r>
      <w:r>
        <w:rPr>
          <w:rFonts w:hint="eastAsia"/>
          <w:sz w:val="21"/>
          <w:szCs w:val="21"/>
          <w:lang w:val="en-US" w:eastAsia="zh-CN"/>
        </w:rPr>
        <w:t>19万元。</w:t>
      </w:r>
    </w:p>
    <w:p>
      <w:pPr>
        <w:pStyle w:val="11"/>
        <w:shd w:val="clear" w:color="auto" w:fill="FFFFFF"/>
        <w:spacing w:before="0" w:beforeAutospacing="0" w:after="0" w:afterAutospacing="0"/>
        <w:ind w:firstLine="420"/>
        <w:rPr>
          <w:rFonts w:hint="eastAsia"/>
          <w:sz w:val="21"/>
          <w:szCs w:val="21"/>
        </w:rPr>
      </w:pPr>
      <w:r>
        <w:rPr>
          <w:rFonts w:hint="eastAsia"/>
          <w:sz w:val="21"/>
          <w:szCs w:val="21"/>
          <w:lang w:eastAsia="zh-CN"/>
        </w:rPr>
        <w:t>二、</w:t>
      </w:r>
      <w:r>
        <w:rPr>
          <w:rFonts w:hint="eastAsia"/>
          <w:sz w:val="21"/>
          <w:szCs w:val="21"/>
        </w:rPr>
        <w:t>采购项目简要说明：1.南京邮电大学通达学院</w:t>
      </w:r>
      <w:bookmarkStart w:id="6" w:name="OLE_LINK1"/>
      <w:r>
        <w:rPr>
          <w:rFonts w:hint="eastAsia"/>
          <w:sz w:val="21"/>
          <w:szCs w:val="21"/>
        </w:rPr>
        <w:t>拟采购</w:t>
      </w:r>
      <w:bookmarkEnd w:id="6"/>
      <w:r>
        <w:rPr>
          <w:rFonts w:hint="eastAsia"/>
          <w:sz w:val="21"/>
          <w:szCs w:val="21"/>
        </w:rPr>
        <w:t>图书馆服务器及容灾软件1套（具体采购数量及要求参见采购文件）。2.项目地点：扬州市润扬南路33号。3.技术条款咨询联系人：</w:t>
      </w:r>
      <w:r>
        <w:rPr>
          <w:rFonts w:hint="eastAsia"/>
          <w:sz w:val="21"/>
          <w:szCs w:val="21"/>
          <w:lang w:val="en-US" w:eastAsia="zh-CN"/>
        </w:rPr>
        <w:t>梅</w:t>
      </w:r>
      <w:r>
        <w:rPr>
          <w:rFonts w:hint="eastAsia"/>
          <w:sz w:val="21"/>
          <w:szCs w:val="21"/>
        </w:rPr>
        <w:t>老师 ，联系电话：</w:t>
      </w:r>
      <w:r>
        <w:rPr>
          <w:rFonts w:hint="eastAsia"/>
          <w:sz w:val="21"/>
          <w:szCs w:val="21"/>
          <w:lang w:val="en-US" w:eastAsia="zh-CN"/>
        </w:rPr>
        <w:t xml:space="preserve">13665221681 </w:t>
      </w:r>
      <w:r>
        <w:rPr>
          <w:rFonts w:hint="eastAsia"/>
          <w:sz w:val="21"/>
          <w:szCs w:val="21"/>
        </w:rPr>
        <w:t>。（注：如不咨询，视为已理解该技术指标。）</w:t>
      </w:r>
    </w:p>
    <w:p>
      <w:pPr>
        <w:pStyle w:val="11"/>
        <w:shd w:val="clear" w:color="auto" w:fill="FFFFFF"/>
        <w:spacing w:before="0" w:beforeAutospacing="0" w:after="0" w:afterAutospacing="0"/>
        <w:ind w:firstLine="420"/>
        <w:rPr>
          <w:rFonts w:hint="eastAsia"/>
          <w:sz w:val="21"/>
          <w:szCs w:val="21"/>
        </w:rPr>
      </w:pPr>
      <w:r>
        <w:rPr>
          <w:rFonts w:hint="eastAsia"/>
          <w:sz w:val="21"/>
          <w:szCs w:val="21"/>
        </w:rPr>
        <w:t xml:space="preserve"> </w:t>
      </w:r>
      <w:r>
        <w:rPr>
          <w:rFonts w:hint="eastAsia"/>
          <w:sz w:val="21"/>
          <w:szCs w:val="21"/>
          <w:lang w:eastAsia="zh-CN"/>
        </w:rPr>
        <w:t>三、</w:t>
      </w:r>
      <w:r>
        <w:rPr>
          <w:rFonts w:hint="eastAsia"/>
          <w:sz w:val="21"/>
          <w:szCs w:val="21"/>
        </w:rPr>
        <w:t>投标人资质要求:</w:t>
      </w:r>
    </w:p>
    <w:p>
      <w:pPr>
        <w:pStyle w:val="11"/>
        <w:shd w:val="clear" w:color="auto" w:fill="FFFFFF"/>
        <w:spacing w:before="0" w:beforeAutospacing="0" w:after="0" w:afterAutospacing="0"/>
        <w:ind w:firstLine="420"/>
        <w:rPr>
          <w:rFonts w:hint="eastAsia"/>
          <w:sz w:val="21"/>
          <w:szCs w:val="21"/>
        </w:rPr>
      </w:pPr>
      <w:r>
        <w:rPr>
          <w:rFonts w:hint="eastAsia"/>
          <w:sz w:val="21"/>
          <w:szCs w:val="21"/>
        </w:rPr>
        <w:t>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1"/>
        <w:shd w:val="clear" w:color="auto" w:fill="FFFFFF"/>
        <w:spacing w:before="0" w:beforeAutospacing="0" w:after="0" w:afterAutospacing="0"/>
        <w:ind w:firstLine="420"/>
        <w:rPr>
          <w:rFonts w:hint="eastAsia"/>
          <w:sz w:val="21"/>
          <w:szCs w:val="21"/>
        </w:rPr>
      </w:pPr>
      <w:r>
        <w:rPr>
          <w:rFonts w:hint="eastAsia"/>
          <w:sz w:val="21"/>
          <w:szCs w:val="21"/>
        </w:rPr>
        <w:t>2</w:t>
      </w:r>
      <w:r>
        <w:rPr>
          <w:rFonts w:hint="eastAsia"/>
          <w:sz w:val="21"/>
          <w:szCs w:val="21"/>
          <w:lang w:val="en-US" w:eastAsia="zh-CN"/>
        </w:rPr>
        <w:t>.</w:t>
      </w:r>
      <w:r>
        <w:rPr>
          <w:rFonts w:hint="eastAsia"/>
          <w:sz w:val="21"/>
          <w:szCs w:val="21"/>
        </w:rPr>
        <w:t>投标人须提供原厂质保承诺函（原件）；投标人若非生产者，须提供生产者或其驻中国办事机构（或生产者授权的中国境内最高级别代理机构）针对本项目的专项授权书原件(加盖公章)或投标人取得的产品代理证书</w:t>
      </w:r>
      <w:r>
        <w:rPr>
          <w:rFonts w:hint="eastAsia"/>
          <w:sz w:val="21"/>
          <w:szCs w:val="21"/>
          <w:lang w:eastAsia="zh-CN"/>
        </w:rPr>
        <w:t>，</w:t>
      </w:r>
      <w:r>
        <w:rPr>
          <w:rFonts w:hint="eastAsia"/>
          <w:sz w:val="21"/>
          <w:szCs w:val="21"/>
          <w:lang w:val="en-US" w:eastAsia="zh-CN"/>
        </w:rPr>
        <w:t>提供</w:t>
      </w:r>
      <w:r>
        <w:rPr>
          <w:rFonts w:hint="eastAsia"/>
          <w:sz w:val="21"/>
          <w:szCs w:val="21"/>
          <w:lang w:eastAsia="zh-CN"/>
        </w:rPr>
        <w:t>软件著作权</w:t>
      </w:r>
      <w:r>
        <w:rPr>
          <w:rFonts w:hint="eastAsia"/>
          <w:sz w:val="21"/>
          <w:szCs w:val="21"/>
          <w:lang w:val="en-US" w:eastAsia="zh-CN"/>
        </w:rPr>
        <w:t>证书</w:t>
      </w:r>
      <w:r>
        <w:rPr>
          <w:rFonts w:hint="eastAsia"/>
          <w:sz w:val="21"/>
          <w:szCs w:val="21"/>
        </w:rPr>
        <w:t>；</w:t>
      </w:r>
    </w:p>
    <w:p>
      <w:pPr>
        <w:pStyle w:val="11"/>
        <w:shd w:val="clear" w:color="auto" w:fill="FFFFFF"/>
        <w:spacing w:before="0" w:beforeAutospacing="0" w:after="0" w:afterAutospacing="0"/>
        <w:ind w:firstLine="420"/>
        <w:rPr>
          <w:rFonts w:hint="eastAsia"/>
          <w:sz w:val="21"/>
          <w:szCs w:val="21"/>
        </w:rPr>
      </w:pPr>
      <w:r>
        <w:rPr>
          <w:rFonts w:hint="eastAsia"/>
          <w:sz w:val="21"/>
          <w:szCs w:val="21"/>
        </w:rPr>
        <w:t>3</w:t>
      </w:r>
      <w:r>
        <w:rPr>
          <w:rFonts w:hint="eastAsia"/>
          <w:sz w:val="21"/>
          <w:szCs w:val="21"/>
          <w:lang w:val="en-US" w:eastAsia="zh-CN"/>
        </w:rPr>
        <w:t>.</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1"/>
        <w:shd w:val="clear" w:color="auto" w:fill="FFFFFF"/>
        <w:spacing w:before="0" w:beforeAutospacing="0" w:after="0" w:afterAutospacing="0"/>
        <w:ind w:firstLine="420"/>
        <w:rPr>
          <w:rFonts w:hint="eastAsia"/>
          <w:sz w:val="21"/>
          <w:szCs w:val="21"/>
        </w:rPr>
      </w:pPr>
      <w:r>
        <w:rPr>
          <w:rFonts w:hint="eastAsia"/>
          <w:sz w:val="21"/>
          <w:szCs w:val="21"/>
        </w:rPr>
        <w:t>4</w:t>
      </w:r>
      <w:r>
        <w:rPr>
          <w:rFonts w:hint="eastAsia"/>
          <w:sz w:val="21"/>
          <w:szCs w:val="21"/>
          <w:lang w:val="en-US" w:eastAsia="zh-CN"/>
        </w:rPr>
        <w:t>.</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1"/>
        <w:shd w:val="clear" w:color="auto" w:fill="FFFFFF"/>
        <w:spacing w:before="0" w:beforeAutospacing="0" w:after="0" w:afterAutospacing="0"/>
        <w:ind w:firstLine="420"/>
        <w:rPr>
          <w:rFonts w:hint="eastAsia"/>
          <w:sz w:val="21"/>
          <w:szCs w:val="21"/>
        </w:rPr>
      </w:pPr>
      <w:r>
        <w:rPr>
          <w:rFonts w:hint="eastAsia"/>
          <w:sz w:val="21"/>
          <w:szCs w:val="21"/>
          <w:lang w:val="en-US" w:eastAsia="zh-CN"/>
        </w:rPr>
        <w:t>5.</w:t>
      </w:r>
      <w:r>
        <w:rPr>
          <w:rFonts w:hint="eastAsia"/>
          <w:sz w:val="21"/>
          <w:szCs w:val="21"/>
        </w:rPr>
        <w:t>本项目不接受联合体投标。</w:t>
      </w:r>
    </w:p>
    <w:p>
      <w:pPr>
        <w:pStyle w:val="11"/>
        <w:shd w:val="clear" w:color="auto" w:fill="FFFFFF"/>
        <w:spacing w:before="0" w:beforeAutospacing="0" w:after="0" w:afterAutospacing="0"/>
        <w:ind w:firstLine="420"/>
        <w:rPr>
          <w:rFonts w:hint="eastAsia"/>
          <w:sz w:val="21"/>
          <w:szCs w:val="21"/>
        </w:rPr>
      </w:pPr>
      <w:r>
        <w:rPr>
          <w:rFonts w:hint="eastAsia"/>
          <w:sz w:val="21"/>
          <w:szCs w:val="21"/>
        </w:rPr>
        <w:t>四、采购文件发布信息:采购文件发布时间：自采购公告在“南京邮电大学”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1"/>
        <w:shd w:val="clear" w:color="auto" w:fill="FFFFFF"/>
        <w:spacing w:before="0" w:beforeAutospacing="0" w:after="0" w:afterAutospacing="0"/>
        <w:ind w:firstLine="42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19</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联系电话：0514-89716083。 采购单位不接受邮寄、快递等投标，投标文件在投标截止时间后，一律不予退回。</w:t>
      </w:r>
    </w:p>
    <w:p>
      <w:pPr>
        <w:pStyle w:val="11"/>
        <w:shd w:val="clear" w:color="auto" w:fill="FFFFFF"/>
        <w:spacing w:before="0" w:beforeAutospacing="0" w:after="0" w:afterAutospacing="0"/>
        <w:ind w:firstLine="42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19</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1"/>
        <w:shd w:val="clear" w:color="auto" w:fill="FFFFFF"/>
        <w:spacing w:before="0" w:beforeAutospacing="0" w:after="0" w:afterAutospacing="0"/>
        <w:ind w:firstLine="42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1"/>
        <w:shd w:val="clear" w:color="auto" w:fill="FFFFFF"/>
        <w:spacing w:before="0" w:beforeAutospacing="0" w:after="0" w:afterAutospacing="0"/>
        <w:ind w:firstLine="420"/>
        <w:rPr>
          <w:rFonts w:hint="eastAsia"/>
          <w:sz w:val="21"/>
          <w:szCs w:val="21"/>
        </w:rPr>
      </w:pPr>
      <w:r>
        <w:rPr>
          <w:rFonts w:hint="eastAsia"/>
          <w:sz w:val="21"/>
          <w:szCs w:val="21"/>
        </w:rPr>
        <w:t>八、本次招标联系事项: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1"/>
        <w:shd w:val="clear" w:color="auto" w:fill="FFFFFF"/>
        <w:spacing w:before="0" w:beforeAutospacing="0" w:after="0" w:afterAutospacing="0"/>
        <w:ind w:firstLine="420"/>
        <w:rPr>
          <w:rFonts w:hint="eastAsia"/>
          <w:sz w:val="21"/>
          <w:szCs w:val="21"/>
        </w:rPr>
      </w:pPr>
    </w:p>
    <w:p>
      <w:pPr>
        <w:pStyle w:val="11"/>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p>
    <w:p>
      <w:pPr>
        <w:pStyle w:val="11"/>
        <w:shd w:val="clear" w:color="auto" w:fill="FFFFFF"/>
        <w:spacing w:before="0" w:beforeAutospacing="0" w:after="0" w:afterAutospacing="0"/>
        <w:ind w:firstLine="420"/>
        <w:jc w:val="right"/>
        <w:rPr>
          <w:rFonts w:hint="eastAsia"/>
          <w:sz w:val="21"/>
          <w:szCs w:val="21"/>
        </w:rPr>
      </w:pPr>
      <w:r>
        <w:rPr>
          <w:rFonts w:hint="eastAsia"/>
          <w:sz w:val="21"/>
          <w:szCs w:val="21"/>
        </w:rPr>
        <w:t>二〇二〇年</w:t>
      </w:r>
      <w:r>
        <w:rPr>
          <w:rFonts w:hint="eastAsia"/>
          <w:sz w:val="21"/>
          <w:szCs w:val="21"/>
          <w:lang w:eastAsia="zh-CN"/>
        </w:rPr>
        <w:t>十</w:t>
      </w:r>
      <w:r>
        <w:rPr>
          <w:rFonts w:hint="eastAsia"/>
          <w:sz w:val="21"/>
          <w:szCs w:val="21"/>
          <w:lang w:val="en-US" w:eastAsia="zh-CN"/>
        </w:rPr>
        <w:t>一</w:t>
      </w:r>
      <w:r>
        <w:rPr>
          <w:rFonts w:hint="eastAsia"/>
          <w:sz w:val="21"/>
          <w:szCs w:val="21"/>
        </w:rPr>
        <w:t>月</w:t>
      </w:r>
      <w:r>
        <w:rPr>
          <w:rFonts w:hint="eastAsia"/>
          <w:sz w:val="21"/>
          <w:szCs w:val="21"/>
          <w:lang w:eastAsia="zh-CN"/>
        </w:rPr>
        <w:t>十三</w:t>
      </w:r>
      <w:r>
        <w:rPr>
          <w:rFonts w:hint="eastAsia"/>
          <w:sz w:val="21"/>
          <w:szCs w:val="21"/>
        </w:rPr>
        <w:t>日</w:t>
      </w:r>
    </w:p>
    <w:p>
      <w:pPr>
        <w:pStyle w:val="11"/>
        <w:shd w:val="clear" w:color="auto" w:fill="FFFFFF"/>
        <w:spacing w:before="0" w:beforeAutospacing="0" w:after="0" w:afterAutospacing="0"/>
        <w:ind w:firstLine="420"/>
        <w:rPr>
          <w:rFonts w:hint="eastAsia"/>
          <w:sz w:val="21"/>
          <w:szCs w:val="21"/>
        </w:rPr>
      </w:pPr>
    </w:p>
    <w:p>
      <w:pPr>
        <w:pStyle w:val="5"/>
        <w:spacing w:line="300" w:lineRule="exact"/>
        <w:rPr>
          <w:rFonts w:hint="eastAsia" w:ascii="宋体" w:hAnsi="宋体" w:eastAsia="宋体" w:cs="宋体"/>
        </w:rPr>
      </w:pPr>
      <w:r>
        <w:rPr>
          <w:rFonts w:hint="eastAsia" w:ascii="宋体" w:hAnsi="宋体" w:eastAsia="宋体" w:cs="宋体"/>
          <w:sz w:val="24"/>
          <w:szCs w:val="24"/>
        </w:rPr>
        <w:br w:type="page"/>
      </w:r>
      <w:bookmarkStart w:id="7" w:name="_Toc120614211"/>
      <w:r>
        <w:rPr>
          <w:rFonts w:hint="eastAsia" w:ascii="宋体" w:hAnsi="宋体" w:eastAsia="宋体" w:cs="宋体"/>
        </w:rPr>
        <w:t xml:space="preserve">第二章  </w:t>
      </w:r>
      <w:bookmarkEnd w:id="1"/>
      <w:bookmarkEnd w:id="2"/>
      <w:bookmarkEnd w:id="3"/>
      <w:bookmarkEnd w:id="4"/>
      <w:bookmarkEnd w:id="5"/>
      <w:bookmarkEnd w:id="7"/>
      <w:bookmarkStart w:id="8" w:name="_Toc20823274"/>
      <w:bookmarkStart w:id="9" w:name="_Toc16938518"/>
      <w:bookmarkStart w:id="10" w:name="_Toc513029202"/>
      <w:bookmarkStart w:id="11" w:name="_Toc120614213"/>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513029203"/>
      <w:bookmarkStart w:id="13" w:name="_Toc120614214"/>
      <w:bookmarkStart w:id="14" w:name="_Toc20823275"/>
      <w:bookmarkStart w:id="15" w:name="_Toc16938519"/>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513029242"/>
      <w:bookmarkStart w:id="17" w:name="_Toc16938558"/>
      <w:bookmarkStart w:id="18" w:name="_Toc479757207"/>
      <w:bookmarkStart w:id="19" w:name="_Toc20823314"/>
      <w:bookmarkStart w:id="20" w:name="_Toc120614221"/>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513029243"/>
      <w:bookmarkStart w:id="22" w:name="_Toc16938559"/>
      <w:bookmarkStart w:id="23" w:name="_Toc20823315"/>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2"/>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w:t>
      </w:r>
      <w:r>
        <w:rPr>
          <w:rFonts w:hint="eastAsia" w:ascii="宋体" w:hAnsi="宋体" w:cs="宋体"/>
          <w:sz w:val="24"/>
          <w:szCs w:val="24"/>
          <w:lang w:val="en-US" w:eastAsia="zh-CN"/>
        </w:rPr>
        <w:t>0</w:t>
      </w:r>
      <w:r>
        <w:rPr>
          <w:rFonts w:hint="eastAsia" w:ascii="宋体" w:hAnsi="宋体" w:cs="宋体"/>
          <w:sz w:val="24"/>
          <w:szCs w:val="24"/>
        </w:rPr>
        <w:t>%；质保</w:t>
      </w:r>
      <w:r>
        <w:rPr>
          <w:rFonts w:hint="eastAsia" w:ascii="宋体" w:hAnsi="宋体" w:cs="宋体"/>
          <w:sz w:val="24"/>
          <w:szCs w:val="24"/>
          <w:lang w:val="en-US" w:eastAsia="zh-CN"/>
        </w:rPr>
        <w:t>期</w:t>
      </w:r>
      <w:r>
        <w:rPr>
          <w:rFonts w:hint="eastAsia" w:ascii="宋体" w:hAnsi="宋体" w:cs="宋体"/>
          <w:sz w:val="24"/>
          <w:szCs w:val="24"/>
        </w:rPr>
        <w:t>满</w:t>
      </w:r>
      <w:r>
        <w:rPr>
          <w:rFonts w:hint="eastAsia" w:ascii="宋体" w:hAnsi="宋体" w:cs="宋体"/>
          <w:sz w:val="24"/>
          <w:szCs w:val="24"/>
          <w:lang w:val="en-US" w:eastAsia="zh-CN"/>
        </w:rPr>
        <w:t>三年</w:t>
      </w:r>
      <w:r>
        <w:rPr>
          <w:rFonts w:hint="eastAsia" w:ascii="宋体" w:hAnsi="宋体" w:cs="宋体"/>
          <w:sz w:val="24"/>
          <w:szCs w:val="24"/>
        </w:rPr>
        <w:t>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120614244"/>
      <w:bookmarkStart w:id="26" w:name="_Toc20823346"/>
      <w:bookmarkStart w:id="27" w:name="_Toc16938590"/>
      <w:bookmarkStart w:id="28" w:name="_Hlt16619350"/>
      <w:bookmarkStart w:id="29" w:name="_Toc479757211"/>
      <w:bookmarkStart w:id="30" w:name="_Toc462564139"/>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第四章图书馆服务器及容灾软件采购项目技术要求</w:t>
      </w:r>
    </w:p>
    <w:p>
      <w:pPr>
        <w:spacing w:line="360" w:lineRule="auto"/>
        <w:rPr>
          <w:rFonts w:hint="eastAsia"/>
          <w:sz w:val="24"/>
        </w:rPr>
      </w:pPr>
      <w:bookmarkStart w:id="31" w:name="_Toc403722970"/>
      <w:bookmarkStart w:id="32" w:name="_Toc194758350"/>
      <w:bookmarkStart w:id="33" w:name="_Toc194757239"/>
    </w:p>
    <w:bookmarkEnd w:id="31"/>
    <w:bookmarkEnd w:id="32"/>
    <w:bookmarkEnd w:id="33"/>
    <w:p>
      <w:pPr>
        <w:numPr>
          <w:ilvl w:val="0"/>
          <w:numId w:val="2"/>
        </w:numPr>
        <w:spacing w:line="400" w:lineRule="exact"/>
        <w:rPr>
          <w:rFonts w:asciiTheme="majorEastAsia" w:hAnsiTheme="majorEastAsia" w:eastAsiaTheme="majorEastAsia"/>
          <w:b/>
          <w:sz w:val="24"/>
          <w:szCs w:val="24"/>
        </w:rPr>
      </w:pPr>
      <w:r>
        <w:rPr>
          <w:rFonts w:asciiTheme="majorEastAsia" w:hAnsiTheme="majorEastAsia" w:eastAsiaTheme="majorEastAsia"/>
          <w:b/>
          <w:sz w:val="24"/>
          <w:szCs w:val="24"/>
        </w:rPr>
        <w:t>项目需求</w:t>
      </w:r>
    </w:p>
    <w:p>
      <w:pPr>
        <w:pStyle w:val="11"/>
        <w:spacing w:before="0" w:beforeAutospacing="0" w:after="0" w:afterAutospacing="0" w:line="400" w:lineRule="exact"/>
        <w:rPr>
          <w:rFonts w:asciiTheme="majorEastAsia" w:hAnsiTheme="majorEastAsia" w:eastAsiaTheme="majorEastAsia"/>
        </w:rPr>
      </w:pPr>
      <w:r>
        <w:rPr>
          <w:rFonts w:hint="eastAsia" w:asciiTheme="majorEastAsia" w:hAnsiTheme="majorEastAsia" w:eastAsiaTheme="majorEastAsia"/>
        </w:rPr>
        <w:t xml:space="preserve">    </w:t>
      </w:r>
      <w:r>
        <w:rPr>
          <w:rFonts w:asciiTheme="majorEastAsia" w:hAnsiTheme="majorEastAsia" w:eastAsiaTheme="majorEastAsia"/>
          <w:shd w:val="clear" w:color="auto" w:fill="FFFFFF"/>
        </w:rPr>
        <w:t>现有的图书馆管理系统的数据库核心服务器已经运行</w:t>
      </w:r>
      <w:r>
        <w:rPr>
          <w:rFonts w:hint="eastAsia" w:asciiTheme="majorEastAsia" w:hAnsiTheme="majorEastAsia" w:eastAsiaTheme="majorEastAsia"/>
          <w:shd w:val="clear" w:color="auto" w:fill="FFFFFF"/>
        </w:rPr>
        <w:t>8年以上，建设时并没有考虑到数据容灾需求，为了保障图书馆管理</w:t>
      </w:r>
      <w:r>
        <w:rPr>
          <w:rFonts w:asciiTheme="majorEastAsia" w:hAnsiTheme="majorEastAsia" w:eastAsiaTheme="majorEastAsia"/>
          <w:shd w:val="clear" w:color="auto" w:fill="FFFFFF"/>
        </w:rPr>
        <w:t>系统连续可靠正常地运行，同时需要</w:t>
      </w:r>
      <w:r>
        <w:rPr>
          <w:rFonts w:hint="eastAsia" w:asciiTheme="majorEastAsia" w:hAnsiTheme="majorEastAsia" w:eastAsiaTheme="majorEastAsia"/>
        </w:rPr>
        <w:t>保障图书馆管理系统的数据</w:t>
      </w:r>
      <w:r>
        <w:rPr>
          <w:rFonts w:hint="eastAsia" w:asciiTheme="majorEastAsia" w:hAnsiTheme="majorEastAsia" w:eastAsiaTheme="majorEastAsia"/>
          <w:shd w:val="clear" w:color="auto" w:fill="FFFFFF"/>
        </w:rPr>
        <w:t>安全</w:t>
      </w:r>
      <w:r>
        <w:rPr>
          <w:rFonts w:hint="eastAsia" w:asciiTheme="majorEastAsia" w:hAnsiTheme="majorEastAsia" w:eastAsiaTheme="majorEastAsia"/>
        </w:rPr>
        <w:t>，核心服务器和容灾方案的提出及实施也变得极其重要，为此，本次建设需要采购的设备是一台数据库核心服务器和一套容灾系统。</w:t>
      </w:r>
    </w:p>
    <w:p>
      <w:pPr>
        <w:tabs>
          <w:tab w:val="left" w:pos="360"/>
        </w:tabs>
        <w:spacing w:line="360" w:lineRule="auto"/>
        <w:ind w:left="360"/>
        <w:rPr>
          <w:rFonts w:asciiTheme="majorEastAsia" w:hAnsiTheme="majorEastAsia" w:eastAsiaTheme="majorEastAsia"/>
          <w:sz w:val="24"/>
          <w:szCs w:val="24"/>
        </w:rPr>
      </w:pPr>
    </w:p>
    <w:tbl>
      <w:tblPr>
        <w:tblStyle w:val="12"/>
        <w:tblW w:w="0" w:type="auto"/>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241"/>
        <w:gridCol w:w="4235"/>
        <w:gridCol w:w="991"/>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pPr>
              <w:tabs>
                <w:tab w:val="left" w:pos="360"/>
              </w:tabs>
              <w:jc w:val="center"/>
              <w:rPr>
                <w:rFonts w:asciiTheme="majorEastAsia" w:hAnsiTheme="majorEastAsia" w:eastAsiaTheme="majorEastAsia"/>
                <w:b/>
                <w:bCs/>
              </w:rPr>
            </w:pPr>
            <w:r>
              <w:rPr>
                <w:rFonts w:asciiTheme="majorEastAsia" w:hAnsiTheme="majorEastAsia" w:eastAsiaTheme="majorEastAsia"/>
                <w:b/>
                <w:bCs/>
              </w:rPr>
              <w:t>序号</w:t>
            </w:r>
          </w:p>
        </w:tc>
        <w:tc>
          <w:tcPr>
            <w:tcW w:w="1241" w:type="dxa"/>
          </w:tcPr>
          <w:p>
            <w:pPr>
              <w:tabs>
                <w:tab w:val="left" w:pos="360"/>
              </w:tabs>
              <w:jc w:val="center"/>
              <w:rPr>
                <w:rFonts w:asciiTheme="majorEastAsia" w:hAnsiTheme="majorEastAsia" w:eastAsiaTheme="majorEastAsia"/>
                <w:b/>
                <w:bCs/>
              </w:rPr>
            </w:pPr>
            <w:r>
              <w:rPr>
                <w:rFonts w:asciiTheme="majorEastAsia" w:hAnsiTheme="majorEastAsia" w:eastAsiaTheme="majorEastAsia"/>
                <w:b/>
                <w:bCs/>
              </w:rPr>
              <w:t>品名</w:t>
            </w:r>
          </w:p>
        </w:tc>
        <w:tc>
          <w:tcPr>
            <w:tcW w:w="4235" w:type="dxa"/>
            <w:vAlign w:val="center"/>
          </w:tcPr>
          <w:p>
            <w:pPr>
              <w:tabs>
                <w:tab w:val="left" w:pos="360"/>
              </w:tabs>
              <w:jc w:val="center"/>
              <w:rPr>
                <w:rFonts w:asciiTheme="majorEastAsia" w:hAnsiTheme="majorEastAsia" w:eastAsiaTheme="majorEastAsia"/>
                <w:b/>
                <w:bCs/>
              </w:rPr>
            </w:pPr>
            <w:r>
              <w:rPr>
                <w:rFonts w:asciiTheme="majorEastAsia" w:hAnsiTheme="majorEastAsia" w:eastAsiaTheme="majorEastAsia"/>
                <w:b/>
                <w:bCs/>
              </w:rPr>
              <w:t>用途</w:t>
            </w:r>
          </w:p>
        </w:tc>
        <w:tc>
          <w:tcPr>
            <w:tcW w:w="991" w:type="dxa"/>
            <w:vAlign w:val="center"/>
          </w:tcPr>
          <w:p>
            <w:pPr>
              <w:tabs>
                <w:tab w:val="left" w:pos="360"/>
              </w:tabs>
              <w:jc w:val="center"/>
              <w:rPr>
                <w:rFonts w:asciiTheme="majorEastAsia" w:hAnsiTheme="majorEastAsia" w:eastAsiaTheme="majorEastAsia"/>
                <w:b/>
                <w:bCs/>
              </w:rPr>
            </w:pPr>
            <w:r>
              <w:rPr>
                <w:rFonts w:asciiTheme="majorEastAsia" w:hAnsiTheme="majorEastAsia" w:eastAsiaTheme="majorEastAsia"/>
                <w:b/>
                <w:bCs/>
              </w:rPr>
              <w:t>台套数(套)</w:t>
            </w:r>
          </w:p>
        </w:tc>
        <w:tc>
          <w:tcPr>
            <w:tcW w:w="1603" w:type="dxa"/>
            <w:vAlign w:val="center"/>
          </w:tcPr>
          <w:p>
            <w:pPr>
              <w:tabs>
                <w:tab w:val="left" w:pos="360"/>
              </w:tabs>
              <w:jc w:val="center"/>
              <w:rPr>
                <w:rFonts w:asciiTheme="majorEastAsia" w:hAnsiTheme="majorEastAsia" w:eastAsiaTheme="majorEastAsia"/>
                <w:b/>
                <w:bCs/>
              </w:rPr>
            </w:pPr>
            <w:r>
              <w:rPr>
                <w:rFonts w:asciiTheme="majorEastAsia" w:hAnsiTheme="majorEastAsia" w:eastAsiaTheme="majorEastAsia"/>
                <w:b/>
                <w:bCs/>
              </w:rPr>
              <w:t>技术要求</w:t>
            </w:r>
          </w:p>
        </w:tc>
        <w:tc>
          <w:tcPr>
            <w:tcW w:w="1603" w:type="dxa"/>
            <w:vAlign w:val="center"/>
          </w:tcPr>
          <w:p>
            <w:pPr>
              <w:tabs>
                <w:tab w:val="left" w:pos="360"/>
              </w:tabs>
              <w:jc w:val="center"/>
              <w:rPr>
                <w:rFonts w:hint="default" w:asciiTheme="majorEastAsia" w:hAnsiTheme="majorEastAsia" w:eastAsiaTheme="majorEastAsia"/>
                <w:b/>
                <w:bCs/>
                <w:lang w:val="en-US" w:eastAsia="zh-CN"/>
              </w:rPr>
            </w:pPr>
            <w:r>
              <w:rPr>
                <w:rFonts w:hint="eastAsia" w:asciiTheme="majorEastAsia" w:hAnsiTheme="majorEastAsia" w:eastAsiaTheme="majorEastAsia"/>
                <w:b/>
                <w:bCs/>
                <w:lang w:val="en-US" w:eastAsia="zh-CN"/>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tcPr>
          <w:p>
            <w:pPr>
              <w:tabs>
                <w:tab w:val="left" w:pos="360"/>
              </w:tabs>
              <w:jc w:val="right"/>
              <w:rPr>
                <w:rFonts w:asciiTheme="majorEastAsia" w:hAnsiTheme="majorEastAsia" w:eastAsiaTheme="majorEastAsia"/>
                <w:bCs/>
              </w:rPr>
            </w:pPr>
            <w:r>
              <w:rPr>
                <w:rFonts w:asciiTheme="majorEastAsia" w:hAnsiTheme="majorEastAsia" w:eastAsiaTheme="majorEastAsia"/>
                <w:bCs/>
              </w:rPr>
              <w:t>1</w:t>
            </w:r>
          </w:p>
        </w:tc>
        <w:tc>
          <w:tcPr>
            <w:tcW w:w="1241" w:type="dxa"/>
          </w:tcPr>
          <w:p>
            <w:pPr>
              <w:tabs>
                <w:tab w:val="left" w:pos="360"/>
              </w:tabs>
              <w:rPr>
                <w:rFonts w:asciiTheme="majorEastAsia" w:hAnsiTheme="majorEastAsia" w:eastAsiaTheme="majorEastAsia"/>
              </w:rPr>
            </w:pPr>
            <w:r>
              <w:rPr>
                <w:rFonts w:hint="eastAsia" w:asciiTheme="majorEastAsia" w:hAnsiTheme="majorEastAsia" w:eastAsiaTheme="majorEastAsia"/>
              </w:rPr>
              <w:t>服务器</w:t>
            </w:r>
          </w:p>
        </w:tc>
        <w:tc>
          <w:tcPr>
            <w:tcW w:w="4235" w:type="dxa"/>
          </w:tcPr>
          <w:p>
            <w:pPr>
              <w:tabs>
                <w:tab w:val="left" w:pos="360"/>
              </w:tabs>
              <w:rPr>
                <w:rFonts w:asciiTheme="majorEastAsia" w:hAnsiTheme="majorEastAsia" w:eastAsiaTheme="majorEastAsia"/>
                <w:bCs/>
              </w:rPr>
            </w:pPr>
            <w:r>
              <w:rPr>
                <w:rFonts w:hint="eastAsia" w:asciiTheme="majorEastAsia" w:hAnsiTheme="majorEastAsia" w:eastAsiaTheme="majorEastAsia"/>
              </w:rPr>
              <w:t>数据库</w:t>
            </w:r>
            <w:r>
              <w:rPr>
                <w:rFonts w:asciiTheme="majorEastAsia" w:hAnsiTheme="majorEastAsia" w:eastAsiaTheme="majorEastAsia"/>
              </w:rPr>
              <w:t>服务器</w:t>
            </w:r>
          </w:p>
        </w:tc>
        <w:tc>
          <w:tcPr>
            <w:tcW w:w="991" w:type="dxa"/>
          </w:tcPr>
          <w:p>
            <w:pPr>
              <w:tabs>
                <w:tab w:val="left" w:pos="360"/>
              </w:tabs>
              <w:jc w:val="center"/>
              <w:rPr>
                <w:rFonts w:asciiTheme="majorEastAsia" w:hAnsiTheme="majorEastAsia" w:eastAsiaTheme="majorEastAsia"/>
                <w:bCs/>
              </w:rPr>
            </w:pPr>
            <w:r>
              <w:rPr>
                <w:rFonts w:asciiTheme="majorEastAsia" w:hAnsiTheme="majorEastAsia" w:eastAsiaTheme="majorEastAsia"/>
                <w:bCs/>
              </w:rPr>
              <w:t>1</w:t>
            </w:r>
          </w:p>
        </w:tc>
        <w:tc>
          <w:tcPr>
            <w:tcW w:w="1603" w:type="dxa"/>
            <w:vAlign w:val="center"/>
          </w:tcPr>
          <w:p>
            <w:pPr>
              <w:tabs>
                <w:tab w:val="left" w:pos="360"/>
              </w:tabs>
              <w:jc w:val="center"/>
              <w:rPr>
                <w:rFonts w:asciiTheme="majorEastAsia" w:hAnsiTheme="majorEastAsia" w:eastAsiaTheme="majorEastAsia"/>
                <w:bCs/>
              </w:rPr>
            </w:pPr>
            <w:r>
              <w:rPr>
                <w:rFonts w:asciiTheme="majorEastAsia" w:hAnsiTheme="majorEastAsia" w:eastAsiaTheme="majorEastAsia"/>
                <w:bCs/>
              </w:rPr>
              <w:t>服务器1</w:t>
            </w:r>
          </w:p>
        </w:tc>
        <w:tc>
          <w:tcPr>
            <w:tcW w:w="1603" w:type="dxa"/>
            <w:vMerge w:val="restart"/>
            <w:vAlign w:val="center"/>
          </w:tcPr>
          <w:p>
            <w:pPr>
              <w:tabs>
                <w:tab w:val="left" w:pos="360"/>
              </w:tabs>
              <w:jc w:val="center"/>
              <w:rPr>
                <w:rFonts w:hint="default" w:asciiTheme="majorEastAsia" w:hAnsiTheme="majorEastAsia" w:eastAsiaTheme="majorEastAsia"/>
                <w:bCs/>
                <w:lang w:val="en-US" w:eastAsia="zh-CN"/>
              </w:rPr>
            </w:pPr>
            <w:r>
              <w:rPr>
                <w:rFonts w:hint="eastAsia" w:asciiTheme="majorEastAsia" w:hAnsiTheme="majorEastAsia" w:eastAsiaTheme="majorEastAsia"/>
                <w:bCs/>
                <w:lang w:val="en-US" w:eastAsia="zh-CN"/>
              </w:rPr>
              <w:t>品质等同于戴尔、惠普、联想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restart"/>
          </w:tcPr>
          <w:p>
            <w:pPr>
              <w:tabs>
                <w:tab w:val="left" w:pos="360"/>
              </w:tabs>
              <w:jc w:val="right"/>
              <w:rPr>
                <w:rFonts w:asciiTheme="majorEastAsia" w:hAnsiTheme="majorEastAsia" w:eastAsiaTheme="majorEastAsia"/>
                <w:bCs/>
              </w:rPr>
            </w:pPr>
            <w:r>
              <w:rPr>
                <w:rFonts w:hint="eastAsia" w:asciiTheme="majorEastAsia" w:hAnsiTheme="majorEastAsia" w:eastAsiaTheme="majorEastAsia"/>
                <w:bCs/>
              </w:rPr>
              <w:t>2</w:t>
            </w:r>
          </w:p>
        </w:tc>
        <w:tc>
          <w:tcPr>
            <w:tcW w:w="1241" w:type="dxa"/>
          </w:tcPr>
          <w:p>
            <w:pPr>
              <w:tabs>
                <w:tab w:val="left" w:pos="360"/>
              </w:tabs>
              <w:rPr>
                <w:rFonts w:asciiTheme="majorEastAsia" w:hAnsiTheme="majorEastAsia" w:eastAsiaTheme="majorEastAsia"/>
              </w:rPr>
            </w:pPr>
            <w:r>
              <w:rPr>
                <w:rFonts w:asciiTheme="majorEastAsia" w:hAnsiTheme="majorEastAsia" w:eastAsiaTheme="majorEastAsia"/>
              </w:rPr>
              <w:t>服务器</w:t>
            </w:r>
          </w:p>
        </w:tc>
        <w:tc>
          <w:tcPr>
            <w:tcW w:w="4235" w:type="dxa"/>
          </w:tcPr>
          <w:p>
            <w:pPr>
              <w:tabs>
                <w:tab w:val="left" w:pos="360"/>
              </w:tabs>
              <w:rPr>
                <w:rFonts w:asciiTheme="majorEastAsia" w:hAnsiTheme="majorEastAsia" w:eastAsiaTheme="majorEastAsia"/>
              </w:rPr>
            </w:pPr>
            <w:r>
              <w:rPr>
                <w:rFonts w:asciiTheme="majorEastAsia" w:hAnsiTheme="majorEastAsia" w:eastAsiaTheme="majorEastAsia"/>
              </w:rPr>
              <w:t>容灾硬件服务器</w:t>
            </w:r>
          </w:p>
        </w:tc>
        <w:tc>
          <w:tcPr>
            <w:tcW w:w="991" w:type="dxa"/>
          </w:tcPr>
          <w:p>
            <w:pPr>
              <w:tabs>
                <w:tab w:val="left" w:pos="360"/>
              </w:tabs>
              <w:jc w:val="center"/>
              <w:rPr>
                <w:rFonts w:asciiTheme="majorEastAsia" w:hAnsiTheme="majorEastAsia" w:eastAsiaTheme="majorEastAsia"/>
                <w:bCs/>
              </w:rPr>
            </w:pPr>
            <w:r>
              <w:rPr>
                <w:rFonts w:hint="eastAsia" w:asciiTheme="majorEastAsia" w:hAnsiTheme="majorEastAsia" w:eastAsiaTheme="majorEastAsia"/>
                <w:bCs/>
              </w:rPr>
              <w:t>1</w:t>
            </w:r>
          </w:p>
        </w:tc>
        <w:tc>
          <w:tcPr>
            <w:tcW w:w="1603" w:type="dxa"/>
            <w:vAlign w:val="center"/>
          </w:tcPr>
          <w:p>
            <w:pPr>
              <w:tabs>
                <w:tab w:val="left" w:pos="360"/>
              </w:tabs>
              <w:jc w:val="center"/>
              <w:rPr>
                <w:rFonts w:asciiTheme="majorEastAsia" w:hAnsiTheme="majorEastAsia" w:eastAsiaTheme="majorEastAsia"/>
                <w:bCs/>
              </w:rPr>
            </w:pPr>
            <w:r>
              <w:rPr>
                <w:rFonts w:asciiTheme="majorEastAsia" w:hAnsiTheme="majorEastAsia" w:eastAsiaTheme="majorEastAsia"/>
                <w:bCs/>
              </w:rPr>
              <w:t>服务器</w:t>
            </w:r>
            <w:r>
              <w:rPr>
                <w:rFonts w:hint="eastAsia" w:asciiTheme="majorEastAsia" w:hAnsiTheme="majorEastAsia" w:eastAsiaTheme="majorEastAsia"/>
                <w:bCs/>
              </w:rPr>
              <w:t>2</w:t>
            </w:r>
          </w:p>
        </w:tc>
        <w:tc>
          <w:tcPr>
            <w:tcW w:w="1603" w:type="dxa"/>
            <w:vMerge w:val="continue"/>
            <w:vAlign w:val="center"/>
          </w:tcPr>
          <w:p>
            <w:pPr>
              <w:tabs>
                <w:tab w:val="left" w:pos="360"/>
              </w:tabs>
              <w:jc w:val="center"/>
              <w:rPr>
                <w:rFonts w:asciiTheme="majorEastAsia" w:hAnsiTheme="majorEastAsia" w:eastAsiaTheme="majorEastAsia"/>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Merge w:val="continue"/>
          </w:tcPr>
          <w:p>
            <w:pPr>
              <w:tabs>
                <w:tab w:val="left" w:pos="360"/>
              </w:tabs>
              <w:jc w:val="right"/>
              <w:rPr>
                <w:rFonts w:asciiTheme="majorEastAsia" w:hAnsiTheme="majorEastAsia" w:eastAsiaTheme="majorEastAsia"/>
                <w:bCs/>
              </w:rPr>
            </w:pPr>
          </w:p>
        </w:tc>
        <w:tc>
          <w:tcPr>
            <w:tcW w:w="1241" w:type="dxa"/>
          </w:tcPr>
          <w:p>
            <w:pPr>
              <w:tabs>
                <w:tab w:val="left" w:pos="360"/>
              </w:tabs>
              <w:rPr>
                <w:rFonts w:asciiTheme="majorEastAsia" w:hAnsiTheme="majorEastAsia" w:eastAsiaTheme="majorEastAsia"/>
              </w:rPr>
            </w:pPr>
            <w:r>
              <w:rPr>
                <w:rFonts w:asciiTheme="majorEastAsia" w:hAnsiTheme="majorEastAsia" w:eastAsiaTheme="majorEastAsia"/>
              </w:rPr>
              <w:t>软件</w:t>
            </w:r>
          </w:p>
        </w:tc>
        <w:tc>
          <w:tcPr>
            <w:tcW w:w="4235" w:type="dxa"/>
          </w:tcPr>
          <w:p>
            <w:pPr>
              <w:tabs>
                <w:tab w:val="left" w:pos="360"/>
              </w:tabs>
              <w:rPr>
                <w:rFonts w:asciiTheme="majorEastAsia" w:hAnsiTheme="majorEastAsia" w:eastAsiaTheme="majorEastAsia"/>
              </w:rPr>
            </w:pPr>
            <w:r>
              <w:rPr>
                <w:rFonts w:asciiTheme="majorEastAsia" w:hAnsiTheme="majorEastAsia" w:eastAsiaTheme="majorEastAsia"/>
              </w:rPr>
              <w:t>容灾备份软件</w:t>
            </w:r>
          </w:p>
        </w:tc>
        <w:tc>
          <w:tcPr>
            <w:tcW w:w="991" w:type="dxa"/>
          </w:tcPr>
          <w:p>
            <w:pPr>
              <w:tabs>
                <w:tab w:val="left" w:pos="360"/>
              </w:tabs>
              <w:jc w:val="center"/>
              <w:rPr>
                <w:rFonts w:asciiTheme="majorEastAsia" w:hAnsiTheme="majorEastAsia" w:eastAsiaTheme="majorEastAsia"/>
                <w:bCs/>
              </w:rPr>
            </w:pPr>
            <w:r>
              <w:rPr>
                <w:rFonts w:hint="eastAsia" w:asciiTheme="majorEastAsia" w:hAnsiTheme="majorEastAsia" w:eastAsiaTheme="majorEastAsia"/>
                <w:bCs/>
              </w:rPr>
              <w:t>1</w:t>
            </w:r>
          </w:p>
        </w:tc>
        <w:tc>
          <w:tcPr>
            <w:tcW w:w="1603" w:type="dxa"/>
            <w:vAlign w:val="center"/>
          </w:tcPr>
          <w:p>
            <w:pPr>
              <w:tabs>
                <w:tab w:val="left" w:pos="360"/>
              </w:tabs>
              <w:jc w:val="center"/>
              <w:rPr>
                <w:rFonts w:asciiTheme="majorEastAsia" w:hAnsiTheme="majorEastAsia" w:eastAsiaTheme="majorEastAsia"/>
                <w:bCs/>
              </w:rPr>
            </w:pPr>
            <w:r>
              <w:rPr>
                <w:rFonts w:asciiTheme="majorEastAsia" w:hAnsiTheme="majorEastAsia" w:eastAsiaTheme="majorEastAsia"/>
                <w:bCs/>
              </w:rPr>
              <w:t>容灾备份</w:t>
            </w:r>
            <w:r>
              <w:rPr>
                <w:rFonts w:hint="eastAsia" w:asciiTheme="majorEastAsia" w:hAnsiTheme="majorEastAsia" w:eastAsiaTheme="majorEastAsia"/>
                <w:bCs/>
              </w:rPr>
              <w:t>1</w:t>
            </w:r>
          </w:p>
        </w:tc>
        <w:tc>
          <w:tcPr>
            <w:tcW w:w="1603" w:type="dxa"/>
            <w:vAlign w:val="center"/>
          </w:tcPr>
          <w:p>
            <w:pPr>
              <w:tabs>
                <w:tab w:val="left" w:pos="360"/>
              </w:tabs>
              <w:jc w:val="center"/>
              <w:rPr>
                <w:rFonts w:asciiTheme="majorEastAsia" w:hAnsiTheme="majorEastAsia" w:eastAsiaTheme="majorEastAsia"/>
                <w:bCs/>
              </w:rPr>
            </w:pPr>
          </w:p>
        </w:tc>
      </w:tr>
    </w:tbl>
    <w:p>
      <w:pPr>
        <w:widowControl/>
        <w:adjustRightInd w:val="0"/>
        <w:snapToGrid w:val="0"/>
        <w:spacing w:line="360" w:lineRule="auto"/>
        <w:jc w:val="left"/>
        <w:rPr>
          <w:rFonts w:hint="eastAsia" w:asciiTheme="majorEastAsia" w:hAnsiTheme="majorEastAsia" w:eastAsiaTheme="majorEastAsia"/>
          <w:b/>
          <w:sz w:val="24"/>
          <w:szCs w:val="24"/>
          <w:lang w:eastAsia="zh-CN"/>
        </w:rPr>
      </w:pPr>
    </w:p>
    <w:p>
      <w:pPr>
        <w:widowControl/>
        <w:adjustRightInd w:val="0"/>
        <w:snapToGrid w:val="0"/>
        <w:spacing w:line="360" w:lineRule="auto"/>
        <w:jc w:val="left"/>
        <w:rPr>
          <w:rFonts w:asciiTheme="majorEastAsia" w:hAnsiTheme="majorEastAsia" w:eastAsiaTheme="majorEastAsia"/>
          <w:b/>
          <w:sz w:val="24"/>
          <w:szCs w:val="24"/>
        </w:rPr>
      </w:pPr>
      <w:r>
        <w:rPr>
          <w:rFonts w:hint="eastAsia" w:asciiTheme="majorEastAsia" w:hAnsiTheme="majorEastAsia" w:eastAsiaTheme="majorEastAsia"/>
          <w:b/>
          <w:sz w:val="24"/>
          <w:szCs w:val="24"/>
          <w:lang w:eastAsia="zh-CN"/>
        </w:rPr>
        <w:t>二、</w:t>
      </w:r>
      <w:r>
        <w:rPr>
          <w:rFonts w:asciiTheme="majorEastAsia" w:hAnsiTheme="majorEastAsia" w:eastAsiaTheme="majorEastAsia"/>
          <w:b/>
          <w:sz w:val="24"/>
          <w:szCs w:val="24"/>
        </w:rPr>
        <w:t>技术要求</w:t>
      </w:r>
      <w:r>
        <w:rPr>
          <w:rFonts w:hint="eastAsia" w:asciiTheme="majorEastAsia" w:hAnsiTheme="majorEastAsia" w:eastAsiaTheme="majorEastAsia"/>
          <w:b/>
          <w:sz w:val="24"/>
          <w:szCs w:val="24"/>
          <w:lang w:eastAsia="zh-CN"/>
        </w:rPr>
        <w:t>（</w:t>
      </w:r>
      <w:r>
        <w:rPr>
          <w:rFonts w:hint="eastAsia"/>
        </w:rPr>
        <w:t xml:space="preserve">注：“ </w:t>
      </w:r>
      <w:r>
        <w:rPr>
          <w:rFonts w:hint="eastAsia" w:cs="Calibri" w:asciiTheme="majorEastAsia" w:hAnsiTheme="majorEastAsia" w:eastAsiaTheme="majorEastAsia"/>
          <w:color w:val="000000"/>
        </w:rPr>
        <w:t>★</w:t>
      </w:r>
      <w:r>
        <w:rPr>
          <w:rFonts w:hint="eastAsia"/>
        </w:rPr>
        <w:t xml:space="preserve"> ”为关键指标必须满足</w:t>
      </w:r>
      <w:r>
        <w:rPr>
          <w:rFonts w:hint="eastAsia" w:asciiTheme="majorEastAsia" w:hAnsiTheme="majorEastAsia" w:eastAsiaTheme="majorEastAsia"/>
          <w:b/>
          <w:sz w:val="24"/>
          <w:szCs w:val="24"/>
          <w:lang w:eastAsia="zh-CN"/>
        </w:rPr>
        <w:t>）</w:t>
      </w:r>
    </w:p>
    <w:p>
      <w:pPr>
        <w:pStyle w:val="22"/>
        <w:numPr>
          <w:ilvl w:val="0"/>
          <w:numId w:val="3"/>
        </w:numPr>
        <w:spacing w:line="400" w:lineRule="exact"/>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服务器1</w:t>
      </w:r>
    </w:p>
    <w:p>
      <w:pPr>
        <w:rPr>
          <w:rFonts w:asciiTheme="majorEastAsia" w:hAnsiTheme="majorEastAsia" w:eastAsiaTheme="majorEastAsia"/>
        </w:rPr>
      </w:pPr>
    </w:p>
    <w:tbl>
      <w:tblPr>
        <w:tblStyle w:val="12"/>
        <w:tblW w:w="9357" w:type="dxa"/>
        <w:tblInd w:w="-431" w:type="dxa"/>
        <w:tblLayout w:type="autofit"/>
        <w:tblCellMar>
          <w:top w:w="0" w:type="dxa"/>
          <w:left w:w="108" w:type="dxa"/>
          <w:bottom w:w="0" w:type="dxa"/>
          <w:right w:w="108" w:type="dxa"/>
        </w:tblCellMar>
      </w:tblPr>
      <w:tblGrid>
        <w:gridCol w:w="520"/>
        <w:gridCol w:w="1400"/>
        <w:gridCol w:w="7437"/>
      </w:tblGrid>
      <w:tr>
        <w:tblPrEx>
          <w:tblCellMar>
            <w:top w:w="0" w:type="dxa"/>
            <w:left w:w="108" w:type="dxa"/>
            <w:bottom w:w="0" w:type="dxa"/>
            <w:right w:w="108" w:type="dxa"/>
          </w:tblCellMar>
        </w:tblPrEx>
        <w:trPr>
          <w:trHeight w:val="567"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ajorEastAsia" w:hAnsiTheme="majorEastAsia" w:eastAsiaTheme="majorEastAsia"/>
              </w:rPr>
            </w:pPr>
            <w:bookmarkStart w:id="34" w:name="RANGE!A1"/>
            <w:r>
              <w:rPr>
                <w:rFonts w:hint="eastAsia" w:asciiTheme="majorEastAsia" w:hAnsiTheme="majorEastAsia" w:eastAsiaTheme="majorEastAsia"/>
              </w:rPr>
              <w:t>序号</w:t>
            </w:r>
            <w:bookmarkEnd w:id="34"/>
          </w:p>
        </w:tc>
        <w:tc>
          <w:tcPr>
            <w:tcW w:w="1400" w:type="dxa"/>
            <w:tcBorders>
              <w:top w:val="single" w:color="auto" w:sz="4" w:space="0"/>
              <w:left w:val="nil"/>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b/>
                <w:bCs/>
                <w:color w:val="000000"/>
              </w:rPr>
            </w:pPr>
            <w:r>
              <w:rPr>
                <w:rFonts w:hint="eastAsia" w:cs="Calibri" w:asciiTheme="majorEastAsia" w:hAnsiTheme="majorEastAsia" w:eastAsiaTheme="majorEastAsia"/>
                <w:b/>
                <w:bCs/>
                <w:color w:val="000000"/>
              </w:rPr>
              <w:t>技术指标</w:t>
            </w:r>
          </w:p>
        </w:tc>
        <w:tc>
          <w:tcPr>
            <w:tcW w:w="7437" w:type="dxa"/>
            <w:tcBorders>
              <w:top w:val="single" w:color="auto" w:sz="4" w:space="0"/>
              <w:left w:val="nil"/>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b/>
                <w:bCs/>
                <w:color w:val="000000"/>
              </w:rPr>
            </w:pPr>
            <w:r>
              <w:rPr>
                <w:rFonts w:hint="eastAsia" w:cs="Calibri" w:asciiTheme="majorEastAsia" w:hAnsiTheme="majorEastAsia" w:eastAsiaTheme="majorEastAsia"/>
                <w:b/>
                <w:bCs/>
                <w:color w:val="000000"/>
              </w:rPr>
              <w:t>技术要求</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hint="eastAsia" w:cs="Calibri" w:asciiTheme="majorEastAsia" w:hAnsiTheme="majorEastAsia" w:eastAsiaTheme="majorEastAsia"/>
                <w:color w:val="000000"/>
              </w:rPr>
              <w:t>1</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高度</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≤2U机架式</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2</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处理器</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 2颗英特尔至强金牌</w:t>
            </w:r>
            <w:r>
              <w:rPr>
                <w:rFonts w:cs="Calibri" w:asciiTheme="majorEastAsia" w:hAnsiTheme="majorEastAsia" w:eastAsiaTheme="majorEastAsia"/>
                <w:color w:val="000000"/>
              </w:rPr>
              <w:t xml:space="preserve"> 5218 2.3G, 16C</w:t>
            </w:r>
            <w:r>
              <w:rPr>
                <w:rFonts w:hint="eastAsia" w:cs="Calibri" w:asciiTheme="majorEastAsia" w:hAnsiTheme="majorEastAsia" w:eastAsiaTheme="majorEastAsia"/>
                <w:color w:val="000000"/>
              </w:rPr>
              <w:t>处理器，通过三条UPI互联，最大支持扩展到4颗处理器</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3</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内存</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w:t>
            </w:r>
            <w:r>
              <w:rPr>
                <w:rFonts w:cs="Calibri" w:asciiTheme="majorEastAsia" w:hAnsiTheme="majorEastAsia" w:eastAsiaTheme="majorEastAsia"/>
                <w:color w:val="000000"/>
              </w:rPr>
              <w:t>128GB</w:t>
            </w:r>
            <w:r>
              <w:rPr>
                <w:rFonts w:hint="eastAsia" w:cs="Calibri" w:asciiTheme="majorEastAsia" w:hAnsiTheme="majorEastAsia" w:eastAsiaTheme="majorEastAsia"/>
                <w:color w:val="000000"/>
              </w:rPr>
              <w:t xml:space="preserve"> </w:t>
            </w:r>
            <w:r>
              <w:rPr>
                <w:rFonts w:cs="Calibri" w:asciiTheme="majorEastAsia" w:hAnsiTheme="majorEastAsia" w:eastAsiaTheme="majorEastAsia"/>
                <w:color w:val="000000"/>
              </w:rPr>
              <w:t>2933MT/</w:t>
            </w:r>
            <w:r>
              <w:rPr>
                <w:rFonts w:hint="eastAsia" w:cs="Calibri" w:asciiTheme="majorEastAsia" w:hAnsiTheme="majorEastAsia" w:eastAsiaTheme="majorEastAsia"/>
                <w:color w:val="000000"/>
              </w:rPr>
              <w:t>s DDR4 内存</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4</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内存扩展能力</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支持≥48个内存插槽，可扩展到≥6TB内存，持久内存≥192GB</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5</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硬盘</w:t>
            </w:r>
          </w:p>
        </w:tc>
        <w:tc>
          <w:tcPr>
            <w:tcW w:w="7437" w:type="dxa"/>
            <w:tcBorders>
              <w:top w:val="nil"/>
              <w:left w:val="nil"/>
              <w:bottom w:val="single" w:color="auto" w:sz="4" w:space="0"/>
              <w:right w:val="single" w:color="auto" w:sz="4" w:space="0"/>
            </w:tcBorders>
            <w:shd w:val="clear" w:color="auto" w:fill="auto"/>
            <w:vAlign w:val="center"/>
          </w:tcPr>
          <w:p>
            <w:pPr>
              <w:pStyle w:val="23"/>
              <w:widowControl/>
              <w:jc w:val="left"/>
              <w:rPr>
                <w:rFonts w:cs="宋体" w:asciiTheme="majorEastAsia" w:hAnsiTheme="majorEastAsia" w:eastAsiaTheme="majorEastAsia"/>
                <w:szCs w:val="21"/>
              </w:rPr>
            </w:pPr>
            <w:r>
              <w:rPr>
                <w:rFonts w:hint="eastAsia" w:cs="Calibri" w:asciiTheme="majorEastAsia" w:hAnsiTheme="majorEastAsia" w:eastAsiaTheme="majorEastAsia"/>
                <w:color w:val="000000"/>
                <w:szCs w:val="21"/>
              </w:rPr>
              <w:t>★≥</w:t>
            </w:r>
            <w:r>
              <w:rPr>
                <w:rFonts w:hint="eastAsia" w:cs="宋体" w:asciiTheme="majorEastAsia" w:hAnsiTheme="majorEastAsia" w:eastAsiaTheme="majorEastAsia"/>
                <w:szCs w:val="21"/>
              </w:rPr>
              <w:t>2*240GB SSD盘 ，SAS接口支持热插拔；</w:t>
            </w:r>
            <w:r>
              <w:rPr>
                <w:rFonts w:hint="eastAsia" w:cs="Calibri" w:asciiTheme="majorEastAsia" w:hAnsiTheme="majorEastAsia" w:eastAsiaTheme="majorEastAsia"/>
                <w:color w:val="000000"/>
                <w:szCs w:val="21"/>
              </w:rPr>
              <w:t>≥</w:t>
            </w:r>
            <w:r>
              <w:rPr>
                <w:rFonts w:hint="eastAsia" w:cs="宋体" w:asciiTheme="majorEastAsia" w:hAnsiTheme="majorEastAsia" w:eastAsiaTheme="majorEastAsia"/>
                <w:szCs w:val="21"/>
              </w:rPr>
              <w:t>2*1.2</w:t>
            </w:r>
            <w:r>
              <w:rPr>
                <w:rFonts w:cs="宋体" w:asciiTheme="majorEastAsia" w:hAnsiTheme="majorEastAsia" w:eastAsiaTheme="majorEastAsia"/>
                <w:szCs w:val="21"/>
              </w:rPr>
              <w:t>TB  10k SAS</w:t>
            </w:r>
            <w:r>
              <w:rPr>
                <w:rFonts w:hint="eastAsia" w:cs="宋体" w:asciiTheme="majorEastAsia" w:hAnsiTheme="majorEastAsia" w:eastAsiaTheme="majorEastAsia"/>
                <w:szCs w:val="21"/>
              </w:rPr>
              <w:t>硬盘</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6</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快擦硬盘/SSD</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服务器生命周期结束或者挪作它用时一键删除硬盘/SSD所有信息，只需要几分钟就能保证信息不泄露。传统硬盘至少需要几个小时的写零时间或者物理销毁。</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7</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PCI-E SSD硬盘</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支持≥12块正面插接的热插拔PCI-E SSD固态硬盘</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8</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硬盘扩展能力</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cs="Calibri" w:asciiTheme="majorEastAsia" w:hAnsiTheme="majorEastAsia" w:eastAsiaTheme="majorEastAsia"/>
                <w:color w:val="000000"/>
              </w:rPr>
              <w:t xml:space="preserve">前端驱动器托架：多达 8 个 2.5 英寸 SAS SATA (HDD/SSD)，多达 30TB，或多达 24 个 2.5 英寸 SAS/SATA (HDD/SSD) 与多达 12 个 NVMe PCIe SSD，多达 122TB，或多达 24 个 NVMe PCIe SSD，多达 153TB </w:t>
            </w:r>
          </w:p>
          <w:p>
            <w:pPr>
              <w:rPr>
                <w:rFonts w:cs="Calibri" w:asciiTheme="majorEastAsia" w:hAnsiTheme="majorEastAsia" w:eastAsiaTheme="majorEastAsia"/>
                <w:color w:val="000000"/>
              </w:rPr>
            </w:pPr>
            <w:r>
              <w:rPr>
                <w:rFonts w:cs="Calibri" w:asciiTheme="majorEastAsia" w:hAnsiTheme="majorEastAsia" w:eastAsiaTheme="majorEastAsia"/>
                <w:color w:val="000000"/>
              </w:rPr>
              <w:t>后端驱动器托架：多达 2 个 2.5 英寸 SAS/SATA (HDD/SSD)，多达 7.68TB</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9</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RAID卡</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w:t>
            </w:r>
            <w:r>
              <w:rPr>
                <w:rFonts w:cs="Calibri" w:asciiTheme="majorEastAsia" w:hAnsiTheme="majorEastAsia" w:eastAsiaTheme="majorEastAsia"/>
                <w:color w:val="000000"/>
              </w:rPr>
              <w:t>2</w:t>
            </w:r>
            <w:r>
              <w:rPr>
                <w:rFonts w:hint="eastAsia" w:cs="Calibri" w:asciiTheme="majorEastAsia" w:hAnsiTheme="majorEastAsia" w:eastAsiaTheme="majorEastAsia"/>
                <w:color w:val="000000"/>
              </w:rPr>
              <w:t>GB高速缓存，支持RAID 0、1、5、6、10、50、60</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10</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PCI-E插槽</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标配7个最多可扩至13个PCI-E 3.0插槽，</w:t>
            </w:r>
            <w:r>
              <w:rPr>
                <w:rFonts w:asciiTheme="majorEastAsia" w:hAnsiTheme="majorEastAsia" w:eastAsiaTheme="majorEastAsia"/>
              </w:rPr>
              <w:t>多达 2 个双宽 GPU 或多达 2 个全高 FPGA2</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11</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网卡</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≥4端口Broadcom网卡（2x 10Gb+2x 1Gb）；支持25Gb为加分项</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12</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电源</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配置1+1冗余</w:t>
            </w:r>
            <w:r>
              <w:rPr>
                <w:rFonts w:cs="Calibri" w:asciiTheme="majorEastAsia" w:hAnsiTheme="majorEastAsia" w:eastAsiaTheme="majorEastAsia"/>
                <w:color w:val="000000"/>
              </w:rPr>
              <w:t>11</w:t>
            </w:r>
            <w:r>
              <w:rPr>
                <w:rFonts w:hint="eastAsia" w:cs="Calibri" w:asciiTheme="majorEastAsia" w:hAnsiTheme="majorEastAsia" w:eastAsiaTheme="majorEastAsia"/>
                <w:color w:val="000000"/>
              </w:rPr>
              <w:t>00W高效热拔插冗余电源；</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13</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管理</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配置独立远程管理卡，支持远程监控图形界面，可实现与操作系统无关的远程对服务器的完全控制，包括远程的开关机、重启、更新Firmware、虚拟KVM、虚拟软驱、虚拟光驱等操作</w:t>
            </w:r>
          </w:p>
        </w:tc>
      </w:tr>
      <w:tr>
        <w:tblPrEx>
          <w:tblCellMar>
            <w:top w:w="0" w:type="dxa"/>
            <w:left w:w="108" w:type="dxa"/>
            <w:bottom w:w="0" w:type="dxa"/>
            <w:right w:w="108" w:type="dxa"/>
          </w:tblCellMar>
        </w:tblPrEx>
        <w:trPr>
          <w:trHeight w:val="567"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jc w:val="center"/>
              <w:rPr>
                <w:rFonts w:cs="Calibri" w:asciiTheme="majorEastAsia" w:hAnsiTheme="majorEastAsia" w:eastAsiaTheme="majorEastAsia"/>
                <w:color w:val="000000"/>
              </w:rPr>
            </w:pPr>
            <w:r>
              <w:rPr>
                <w:rFonts w:cs="Calibri" w:asciiTheme="majorEastAsia" w:hAnsiTheme="majorEastAsia" w:eastAsiaTheme="majorEastAsia"/>
                <w:color w:val="000000"/>
              </w:rPr>
              <w:t>14</w:t>
            </w:r>
          </w:p>
        </w:tc>
        <w:tc>
          <w:tcPr>
            <w:tcW w:w="1400"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服务</w:t>
            </w:r>
          </w:p>
        </w:tc>
        <w:tc>
          <w:tcPr>
            <w:tcW w:w="7437" w:type="dxa"/>
            <w:tcBorders>
              <w:top w:val="nil"/>
              <w:left w:val="nil"/>
              <w:bottom w:val="single" w:color="auto" w:sz="4" w:space="0"/>
              <w:right w:val="single" w:color="auto" w:sz="4" w:space="0"/>
            </w:tcBorders>
            <w:shd w:val="clear" w:color="auto" w:fill="auto"/>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★原厂商3年硬件免费保修，原厂工程师7 x 24 x 4小时免费上门服务，带原厂商服务承诺函原件。</w:t>
            </w:r>
          </w:p>
        </w:tc>
      </w:tr>
    </w:tbl>
    <w:p>
      <w:pPr>
        <w:rPr>
          <w:rFonts w:asciiTheme="majorEastAsia" w:hAnsiTheme="majorEastAsia" w:eastAsiaTheme="majorEastAsia"/>
        </w:rPr>
      </w:pPr>
    </w:p>
    <w:p>
      <w:pPr>
        <w:pStyle w:val="22"/>
        <w:numPr>
          <w:ilvl w:val="0"/>
          <w:numId w:val="3"/>
        </w:numPr>
        <w:spacing w:line="400" w:lineRule="exact"/>
        <w:ind w:left="357" w:hanging="357"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服务器2</w:t>
      </w:r>
    </w:p>
    <w:tbl>
      <w:tblPr>
        <w:tblStyle w:val="12"/>
        <w:tblW w:w="9357"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134"/>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CCE8CF" w:themeFill="background1"/>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序号</w:t>
            </w:r>
          </w:p>
        </w:tc>
        <w:tc>
          <w:tcPr>
            <w:tcW w:w="1134" w:type="dxa"/>
            <w:shd w:val="clear" w:color="auto" w:fill="CCE8CF" w:themeFill="background1"/>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技术指标</w:t>
            </w:r>
          </w:p>
        </w:tc>
        <w:tc>
          <w:tcPr>
            <w:tcW w:w="7513" w:type="dxa"/>
            <w:shd w:val="clear" w:color="auto" w:fill="CCE8CF" w:themeFill="background1"/>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1</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产品形态</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2U机架式服务器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2</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处理器</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w:t>
            </w:r>
            <w:r>
              <w:rPr>
                <w:rFonts w:cs="Calibri" w:asciiTheme="majorEastAsia" w:hAnsiTheme="majorEastAsia" w:eastAsiaTheme="majorEastAsia"/>
                <w:color w:val="000000"/>
              </w:rPr>
              <w:t>1</w:t>
            </w:r>
            <w:r>
              <w:rPr>
                <w:rFonts w:hint="eastAsia" w:cs="Calibri" w:asciiTheme="majorEastAsia" w:hAnsiTheme="majorEastAsia" w:eastAsiaTheme="majorEastAsia"/>
                <w:color w:val="000000"/>
              </w:rPr>
              <w:t>颗英特尔至强银牌</w:t>
            </w:r>
            <w:r>
              <w:rPr>
                <w:rFonts w:cs="Calibri" w:asciiTheme="majorEastAsia" w:hAnsiTheme="majorEastAsia" w:eastAsiaTheme="majorEastAsia"/>
                <w:color w:val="000000"/>
              </w:rPr>
              <w:t xml:space="preserve"> 4210R 2.4G, 10C CPU</w:t>
            </w:r>
            <w:r>
              <w:rPr>
                <w:rFonts w:hint="eastAsia" w:cs="Calibri" w:asciiTheme="majorEastAsia" w:hAnsiTheme="majorEastAsia" w:eastAsiaTheme="majorEastAsia"/>
                <w:color w:val="000000"/>
              </w:rPr>
              <w:t>，最大支持扩展到2颗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3</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内存</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w:t>
            </w:r>
            <w:r>
              <w:rPr>
                <w:rFonts w:cs="Calibri" w:asciiTheme="majorEastAsia" w:hAnsiTheme="majorEastAsia" w:eastAsiaTheme="majorEastAsia"/>
                <w:color w:val="000000"/>
              </w:rPr>
              <w:t>96</w:t>
            </w:r>
            <w:r>
              <w:rPr>
                <w:rFonts w:hint="eastAsia" w:cs="Calibri" w:asciiTheme="majorEastAsia" w:hAnsiTheme="majorEastAsia" w:eastAsiaTheme="majorEastAsia"/>
                <w:color w:val="000000"/>
              </w:rPr>
              <w:t xml:space="preserve">GB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4</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硬盘</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w:t>
            </w:r>
            <w:r>
              <w:rPr>
                <w:rFonts w:cs="Calibri" w:asciiTheme="majorEastAsia" w:hAnsiTheme="majorEastAsia" w:eastAsiaTheme="majorEastAsia"/>
                <w:color w:val="000000"/>
              </w:rPr>
              <w:t>3</w:t>
            </w:r>
            <w:r>
              <w:rPr>
                <w:rFonts w:hint="eastAsia" w:cs="Calibri" w:asciiTheme="majorEastAsia" w:hAnsiTheme="majorEastAsia" w:eastAsiaTheme="majorEastAsia"/>
                <w:color w:val="000000"/>
              </w:rPr>
              <w:t>*</w:t>
            </w:r>
            <w:r>
              <w:rPr>
                <w:rFonts w:cs="Calibri" w:asciiTheme="majorEastAsia" w:hAnsiTheme="majorEastAsia" w:eastAsiaTheme="majorEastAsia"/>
                <w:color w:val="000000"/>
              </w:rPr>
              <w:t>8TB 7.2K</w:t>
            </w:r>
            <w:r>
              <w:rPr>
                <w:rFonts w:hint="eastAsia" w:cs="Calibri" w:asciiTheme="majorEastAsia" w:hAnsiTheme="majorEastAsia" w:eastAsiaTheme="majorEastAsia"/>
                <w:color w:val="000000"/>
              </w:rPr>
              <w:t>热插拔硬盘,≥2*2</w:t>
            </w:r>
            <w:r>
              <w:rPr>
                <w:rFonts w:cs="Calibri" w:asciiTheme="majorEastAsia" w:hAnsiTheme="majorEastAsia" w:eastAsiaTheme="majorEastAsia"/>
                <w:color w:val="000000"/>
              </w:rPr>
              <w:t>40G SSD</w:t>
            </w:r>
            <w:r>
              <w:rPr>
                <w:rFonts w:hint="eastAsia" w:cs="Calibri" w:asciiTheme="majorEastAsia" w:hAnsiTheme="majorEastAsia" w:eastAsiaTheme="majorEastAsia"/>
                <w:color w:val="000000"/>
              </w:rPr>
              <w:t>硬盘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5</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RAID卡</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配置独立的raid卡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6</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网卡</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≥4个1</w:t>
            </w:r>
            <w:r>
              <w:rPr>
                <w:rFonts w:cs="Calibri" w:asciiTheme="majorEastAsia" w:hAnsiTheme="majorEastAsia" w:eastAsiaTheme="majorEastAsia"/>
                <w:color w:val="000000"/>
              </w:rPr>
              <w:t>G</w:t>
            </w:r>
            <w:r>
              <w:rPr>
                <w:rFonts w:hint="eastAsia" w:cs="Calibri" w:asciiTheme="majorEastAsia" w:hAnsiTheme="majorEastAsia" w:eastAsiaTheme="majorEastAsia"/>
                <w:color w:val="000000"/>
              </w:rPr>
              <w:t>b电口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7</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电源</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配置2个冗余热插拔电源，提供配套的电源连接线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8</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底层安全</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服务器需支持通过锁定的方式防止BIOS、RAID卡和管理卡等组件未经授权的更改或者恶意更改，提供官方彩页证明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9</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服务器管理</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配置独立的服务器管理模块，可实现独立于操作系统的远程操作，包括远程的开机、关机、重启，配置KVM over IP功能；</w:t>
            </w:r>
          </w:p>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配置IOS/安卓平台APP，该APP可通过wifi、蓝牙等联网方式，以点对点或1对多方式管理服务器。实现查看服务器软硬件日志，固件版本，报修时间、远程开关机、远程VNC、远程定位服务器等功能，提高机房的运维效率。(提供该APP界面截图)；</w:t>
            </w:r>
          </w:p>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为保证设备安全，不接受服务器管理卡出厂配置统一密码，要求随机生成管理卡密码；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10</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性能监控</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提供同品牌原厂性能监控分析软件，支持无代理远程运行，支持分析CPU、内存、IOPS、带宽等性能指标，提供远程性能分析，并能出具原厂性能监控分析图文报告：包含CPU、内存、读写IOPS的峰值、吞吐量、读写比例，以及延迟、队列等性能数据，同时能提供所连接服务器的总核心数、以及CPU的峰值和最低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0"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11</w:t>
            </w:r>
          </w:p>
        </w:tc>
        <w:tc>
          <w:tcPr>
            <w:tcW w:w="1134"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服务</w:t>
            </w:r>
          </w:p>
        </w:tc>
        <w:tc>
          <w:tcPr>
            <w:tcW w:w="7513" w:type="dxa"/>
            <w:shd w:val="clear" w:color="auto" w:fill="FFFFFF"/>
            <w:tcMar>
              <w:top w:w="0" w:type="dxa"/>
              <w:left w:w="108" w:type="dxa"/>
              <w:bottom w:w="0" w:type="dxa"/>
              <w:right w:w="108" w:type="dxa"/>
            </w:tcMar>
            <w:vAlign w:val="center"/>
          </w:tcPr>
          <w:p>
            <w:pPr>
              <w:rPr>
                <w:rFonts w:cs="Calibri" w:asciiTheme="majorEastAsia" w:hAnsiTheme="majorEastAsia" w:eastAsiaTheme="majorEastAsia"/>
                <w:color w:val="000000"/>
              </w:rPr>
            </w:pPr>
            <w:r>
              <w:rPr>
                <w:rFonts w:hint="eastAsia" w:cs="Calibri" w:asciiTheme="majorEastAsia" w:hAnsiTheme="majorEastAsia" w:eastAsiaTheme="majorEastAsia"/>
                <w:color w:val="000000"/>
              </w:rPr>
              <w:t>★原厂商3年硬件免费保修，原厂工程师7 x 24 x 4小时免费上门服务，带原厂商服务承诺函原件。</w:t>
            </w:r>
          </w:p>
        </w:tc>
      </w:tr>
    </w:tbl>
    <w:p>
      <w:pPr>
        <w:rPr>
          <w:rFonts w:asciiTheme="majorEastAsia" w:hAnsiTheme="majorEastAsia" w:eastAsiaTheme="majorEastAsia"/>
        </w:rPr>
      </w:pPr>
    </w:p>
    <w:p>
      <w:pPr>
        <w:pStyle w:val="22"/>
        <w:numPr>
          <w:ilvl w:val="0"/>
          <w:numId w:val="3"/>
        </w:numPr>
        <w:spacing w:line="400" w:lineRule="exact"/>
        <w:ind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容灾备份软件</w:t>
      </w:r>
    </w:p>
    <w:p>
      <w:pPr>
        <w:spacing w:line="400" w:lineRule="exact"/>
        <w:ind w:firstLine="484" w:firstLineChars="202"/>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(1)拥有自主知识产权，提供计算机软件著作权登记证书，管理平台具有全中文管理模式，产品部署过程不对业务系统产生影响，旁路接入生产网络环境；</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2</w:t>
      </w:r>
      <w:r>
        <w:rPr>
          <w:rFonts w:hint="eastAsia" w:cs="等线" w:asciiTheme="majorEastAsia" w:hAnsiTheme="majorEastAsia" w:eastAsiaTheme="majorEastAsia"/>
          <w:sz w:val="24"/>
          <w:szCs w:val="24"/>
        </w:rPr>
        <w:t>)采用P2V、存储、云计算技术构成的融合技术架构，所用技术和配套软件均满足安全可靠要求；支持节点设备热插拔，无缝横向扩展，可依据性能与容量的需求按需配置、无缝动态节点扩展，满足业务发展弹性需求；支持容灾平台高可用方式部署，避免平台因软硬件问题导致的备份、应急、演练等功能不可用；</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3</w:t>
      </w:r>
      <w:r>
        <w:rPr>
          <w:rFonts w:hint="eastAsia" w:cs="等线" w:asciiTheme="majorEastAsia" w:hAnsiTheme="majorEastAsia" w:eastAsiaTheme="majorEastAsia"/>
          <w:sz w:val="24"/>
          <w:szCs w:val="24"/>
        </w:rPr>
        <w:t>)支持对应急接管虚机进行硬件配置调整，可以调整CPU、硬盘控制器、网卡等设备配置；支持多用户分权分级管理，用户可定制备份及恢复策略；</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4</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cs="等线" w:asciiTheme="majorEastAsia" w:hAnsiTheme="majorEastAsia" w:eastAsiaTheme="majorEastAsia"/>
          <w:sz w:val="24"/>
          <w:szCs w:val="24"/>
        </w:rPr>
        <w:t>应急接管虚机支持配置EFI或BIOS启动方式；该功能要提供相应功能截图</w:t>
      </w:r>
      <w:r>
        <w:rPr>
          <w:rFonts w:hint="eastAsia" w:cs="等线" w:asciiTheme="majorEastAsia" w:hAnsiTheme="majorEastAsia" w:eastAsiaTheme="majorEastAsia"/>
          <w:sz w:val="24"/>
          <w:szCs w:val="24"/>
        </w:rPr>
        <w:t>；（提供功能截图等佐证材料并加盖公章）</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5</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windows安装客户端不重启，支持远程部署客户端以及批量部署客户端；（提供“windows安装客户端不重启”厂商证明材料或白皮书等并加盖公章）</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6</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支持对oracle rac集群备份，支持在平台内仿真环境快速降级单节点启动，验证数据库状态，支持针对RAC环境的降级单节点应急接管。 （提供功能截图等佐证材料并加盖公章）</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7</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cs="等线" w:asciiTheme="majorEastAsia" w:hAnsiTheme="majorEastAsia" w:eastAsiaTheme="majorEastAsia"/>
          <w:sz w:val="24"/>
          <w:szCs w:val="24"/>
        </w:rPr>
        <w:t>支持基于地图，多系统集中管控，实时信息采集和展示，提供精准区域故障报警功能及系统资源分布情况信息。（提供功能实现步骤截图）</w:t>
      </w:r>
      <w:r>
        <w:rPr>
          <w:rFonts w:hint="eastAsia" w:cs="等线" w:asciiTheme="majorEastAsia" w:hAnsiTheme="majorEastAsia" w:eastAsiaTheme="majorEastAsia"/>
          <w:sz w:val="24"/>
          <w:szCs w:val="24"/>
        </w:rPr>
        <w:t>；</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8</w:t>
      </w:r>
      <w:r>
        <w:rPr>
          <w:rFonts w:hint="eastAsia" w:cs="等线" w:asciiTheme="majorEastAsia" w:hAnsiTheme="majorEastAsia" w:eastAsiaTheme="majorEastAsia"/>
          <w:sz w:val="24"/>
          <w:szCs w:val="24"/>
        </w:rPr>
        <w:t>)支持整机保护，任意时间点或历史快照恢复，异机恢复，提供驱动智能更新，保障异机恢复成功率；支持校验恢复，恢复前自动校验备数据与实际数据是否一致，支持恢复备份数据与现有数据的差异部分；支持数据和业务的即时演练，无需提前准备演练环境，无需恢复数据，直接启动平台内备份环境，即时验证备份数据的完整性、一致性和业务应用的可用性；</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9</w:t>
      </w:r>
      <w:r>
        <w:rPr>
          <w:rFonts w:hint="eastAsia" w:cs="等线" w:asciiTheme="majorEastAsia" w:hAnsiTheme="majorEastAsia" w:eastAsiaTheme="majorEastAsia"/>
          <w:sz w:val="24"/>
          <w:szCs w:val="24"/>
        </w:rPr>
        <w:t>)提供全业务环境备份容灾功能，包括操作系统状态、应用程序和数据的一体化备份容灾保护。确保业务系统与备份环境操作系统与应用、数据库的一致性，避免出现整机容灾后因数据不一致造成的应用程序、数据库无法运行的情况；传输过程中具备断点续传能力，当传输链路中断或目标端故障时，故障修复完成后，两端可以迅速的完成增量数据的同步；支持跨网段、多网段业务接管；</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10</w:t>
      </w:r>
      <w:r>
        <w:rPr>
          <w:rFonts w:hint="eastAsia" w:cs="等线" w:asciiTheme="majorEastAsia" w:hAnsiTheme="majorEastAsia" w:eastAsiaTheme="majorEastAsia"/>
          <w:sz w:val="24"/>
          <w:szCs w:val="24"/>
        </w:rPr>
        <w:t>)支持任意X86业务服务器发生故障时，提供应急接管能力；能够为机房X86业务服务器提供应急接管，能够在任意故障场景下提供应急接管，包括误删除、数据文件损坏等逻辑错误；接管时无需修改任何业务系统配置，包括IP地址/MAC地址/系统口令/软件配置/加密压缩等；平台能够从快照设置的任意时间点启动接管，业务系统配置保持快照时间点状态。</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11</w:t>
      </w:r>
      <w:r>
        <w:rPr>
          <w:rFonts w:hint="eastAsia" w:cs="等线" w:asciiTheme="majorEastAsia" w:hAnsiTheme="majorEastAsia" w:eastAsiaTheme="majorEastAsia"/>
          <w:sz w:val="24"/>
          <w:szCs w:val="24"/>
        </w:rPr>
        <w:t>)支持Windows、Linux中标麒麟、银河麒麟等多种操作系统；支持Oracle、SQLserver、Sybase、MySQL、PostgreSQL、达梦、人大金仓等各类数据库；支持IIS、Tomcat、Jetty、Apache、JBOSS、WebLogic、WebSphere等各类中间件；</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12</w:t>
      </w:r>
      <w:r>
        <w:rPr>
          <w:rFonts w:hint="eastAsia" w:cs="等线" w:asciiTheme="majorEastAsia" w:hAnsiTheme="majorEastAsia" w:eastAsiaTheme="majorEastAsia"/>
          <w:sz w:val="24"/>
          <w:szCs w:val="24"/>
        </w:rPr>
        <w:t>)支持多种主流虚拟化平台，包括但不限于VMware、MS Hyper-V、华为、华三、浪潮等虚拟化平台的保护；</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13</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千兆带宽下备份速度不低于70MB/s以上，数据复制最小间隔为秒级，支持秒级、分钟级、小时级同步策略；（提供功能截图等佐证材料并加盖公章）</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14</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支持小颗粒或类似存储功能，开启后可实现最低不高于1秒的同步时间与快照；（提供功能截图等佐证材料并加盖)</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15</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平台支持监测被保护服务器的CPU/内存/网络/IO等性能，对数据库/中间件等其他应用能够监控运行状况；支持基于事件的统计报表、生成图表，提供邮件、短信等通知手段；对备份系统各种状况进行统计和报警，并提供各种统计报表；支持导出日志统计报表、支持生成备份报告并且支持导出；（提供功能截图并加盖原厂章）</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16</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支持平台计算资源的监控及展示，支持平台虚拟化网络，仿真演练主机可通过虚拟子网实现交互；(需提供盖有公章截图证明)</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17</w:t>
      </w:r>
      <w:r>
        <w:rPr>
          <w:rFonts w:hint="eastAsia" w:cs="等线" w:asciiTheme="majorEastAsia" w:hAnsiTheme="majorEastAsia" w:eastAsiaTheme="majorEastAsia"/>
          <w:sz w:val="24"/>
          <w:szCs w:val="24"/>
        </w:rPr>
        <w:t>)</w:t>
      </w:r>
      <w:r>
        <w:rPr>
          <w:rFonts w:hint="eastAsia" w:cs="Calibri" w:asciiTheme="majorEastAsia" w:hAnsiTheme="majorEastAsia" w:eastAsiaTheme="majorEastAsia"/>
          <w:color w:val="000000"/>
          <w:sz w:val="24"/>
          <w:szCs w:val="24"/>
        </w:rPr>
        <w:t>★</w:t>
      </w:r>
      <w:r>
        <w:rPr>
          <w:rFonts w:hint="eastAsia" w:cs="等线" w:asciiTheme="majorEastAsia" w:hAnsiTheme="majorEastAsia" w:eastAsiaTheme="majorEastAsia"/>
          <w:sz w:val="24"/>
          <w:szCs w:val="24"/>
        </w:rPr>
        <w:t>原厂商提供虚拟仿真演练软件、虚拟化软件、分布式容灾备份管理软件等相关的计算机软件著作权登记证书；（提供原厂盖章的证书复印件）</w:t>
      </w:r>
    </w:p>
    <w:p>
      <w:pPr>
        <w:spacing w:line="400" w:lineRule="exact"/>
        <w:ind w:right="-197" w:rightChars="-94"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18</w:t>
      </w:r>
      <w:r>
        <w:rPr>
          <w:rFonts w:hint="eastAsia" w:cs="等线" w:asciiTheme="majorEastAsia" w:hAnsiTheme="majorEastAsia" w:eastAsiaTheme="majorEastAsia"/>
          <w:sz w:val="24"/>
          <w:szCs w:val="24"/>
        </w:rPr>
        <w:t>)容灾备份软件支持：</w:t>
      </w:r>
      <w:r>
        <w:rPr>
          <w:rFonts w:hint="eastAsia" w:asciiTheme="majorEastAsia" w:hAnsiTheme="majorEastAsia" w:eastAsiaTheme="majorEastAsia"/>
          <w:sz w:val="24"/>
          <w:szCs w:val="24"/>
        </w:rPr>
        <w:t>15T备份可用空间，不限应用数，一个容灾业务应急，场地</w:t>
      </w:r>
      <w:r>
        <w:rPr>
          <w:rFonts w:asciiTheme="majorEastAsia" w:hAnsiTheme="majorEastAsia" w:eastAsiaTheme="majorEastAsia"/>
          <w:sz w:val="24"/>
          <w:szCs w:val="24"/>
        </w:rPr>
        <w:t>CDP</w:t>
      </w:r>
      <w:r>
        <w:rPr>
          <w:rFonts w:hint="eastAsia" w:asciiTheme="majorEastAsia" w:hAnsiTheme="majorEastAsia" w:eastAsiaTheme="majorEastAsia"/>
          <w:sz w:val="24"/>
          <w:szCs w:val="24"/>
        </w:rPr>
        <w:t>授权，</w:t>
      </w:r>
      <w:r>
        <w:rPr>
          <w:rFonts w:hint="eastAsia" w:cs="等线" w:asciiTheme="majorEastAsia" w:hAnsiTheme="majorEastAsia" w:eastAsiaTheme="majorEastAsia"/>
          <w:sz w:val="24"/>
          <w:szCs w:val="24"/>
        </w:rPr>
        <w:t>不限数量。</w:t>
      </w:r>
    </w:p>
    <w:p>
      <w:pPr>
        <w:spacing w:line="400" w:lineRule="exact"/>
        <w:ind w:firstLine="480" w:firstLineChars="200"/>
        <w:jc w:val="left"/>
        <w:rPr>
          <w:rFonts w:hint="eastAsia" w:cs="等线" w:asciiTheme="majorEastAsia" w:hAnsiTheme="majorEastAsia" w:eastAsiaTheme="majorEastAsia"/>
          <w:sz w:val="24"/>
          <w:szCs w:val="24"/>
        </w:rPr>
      </w:pPr>
      <w:r>
        <w:rPr>
          <w:rFonts w:hint="eastAsia" w:cs="等线" w:asciiTheme="majorEastAsia" w:hAnsiTheme="majorEastAsia" w:eastAsiaTheme="majorEastAsia"/>
          <w:sz w:val="24"/>
          <w:szCs w:val="24"/>
        </w:rPr>
        <w:t>(</w:t>
      </w:r>
      <w:r>
        <w:rPr>
          <w:rFonts w:cs="等线" w:asciiTheme="majorEastAsia" w:hAnsiTheme="majorEastAsia" w:eastAsiaTheme="majorEastAsia"/>
          <w:sz w:val="24"/>
          <w:szCs w:val="24"/>
        </w:rPr>
        <w:t>19</w:t>
      </w:r>
      <w:r>
        <w:rPr>
          <w:rFonts w:hint="eastAsia" w:cs="等线" w:asciiTheme="majorEastAsia" w:hAnsiTheme="majorEastAsia" w:eastAsiaTheme="majorEastAsia"/>
          <w:sz w:val="24"/>
          <w:szCs w:val="24"/>
        </w:rPr>
        <w:t>)★提供三年原厂质保服务，投标时须提供原厂服务承诺函原件。</w:t>
      </w:r>
    </w:p>
    <w:p>
      <w:pPr>
        <w:spacing w:line="400" w:lineRule="exact"/>
        <w:ind w:firstLine="480" w:firstLineChars="200"/>
        <w:jc w:val="left"/>
        <w:rPr>
          <w:rFonts w:hint="eastAsia" w:cs="等线" w:asciiTheme="majorEastAsia" w:hAnsiTheme="majorEastAsia" w:eastAsiaTheme="majorEastAsia"/>
          <w:sz w:val="24"/>
          <w:szCs w:val="24"/>
        </w:rPr>
      </w:pPr>
      <w:r>
        <w:rPr>
          <w:rFonts w:hint="eastAsia" w:cs="等线" w:asciiTheme="majorEastAsia" w:hAnsiTheme="majorEastAsia" w:eastAsiaTheme="majorEastAsia"/>
          <w:sz w:val="24"/>
          <w:szCs w:val="24"/>
        </w:rPr>
        <w:t>(20</w:t>
      </w:r>
      <w:r>
        <w:rPr>
          <w:rFonts w:cs="等线" w:asciiTheme="majorEastAsia" w:hAnsiTheme="majorEastAsia" w:eastAsiaTheme="majorEastAsia"/>
          <w:sz w:val="24"/>
          <w:szCs w:val="24"/>
        </w:rPr>
        <w:t>）</w:t>
      </w:r>
      <w:r>
        <w:rPr>
          <w:rFonts w:hint="eastAsia" w:cs="等线" w:asciiTheme="majorEastAsia" w:hAnsiTheme="majorEastAsia" w:eastAsiaTheme="majorEastAsia"/>
          <w:sz w:val="24"/>
          <w:szCs w:val="24"/>
        </w:rPr>
        <w:t>★满足用户安装汇文数据库、应用平台所需要的系统环境、网络配置，在用户安装数据库、应用服务程序过程中遇到的问题予以及时的技术支持。</w:t>
      </w:r>
    </w:p>
    <w:p>
      <w:pPr>
        <w:spacing w:line="400" w:lineRule="exact"/>
        <w:ind w:firstLine="480" w:firstLineChars="200"/>
        <w:jc w:val="left"/>
        <w:rPr>
          <w:rFonts w:cs="等线" w:asciiTheme="majorEastAsia" w:hAnsiTheme="majorEastAsia" w:eastAsiaTheme="majorEastAsia"/>
          <w:sz w:val="24"/>
          <w:szCs w:val="24"/>
        </w:rPr>
      </w:pPr>
      <w:r>
        <w:rPr>
          <w:rFonts w:hint="eastAsia" w:cs="等线" w:asciiTheme="majorEastAsia" w:hAnsiTheme="majorEastAsia" w:eastAsiaTheme="majorEastAsia"/>
          <w:sz w:val="24"/>
          <w:szCs w:val="24"/>
        </w:rPr>
        <w:t>(21</w:t>
      </w:r>
      <w:r>
        <w:rPr>
          <w:rFonts w:cs="等线" w:asciiTheme="majorEastAsia" w:hAnsiTheme="majorEastAsia" w:eastAsiaTheme="majorEastAsia"/>
          <w:sz w:val="24"/>
          <w:szCs w:val="24"/>
        </w:rPr>
        <w:t>）</w:t>
      </w:r>
      <w:r>
        <w:rPr>
          <w:rFonts w:hint="eastAsia" w:cs="等线" w:asciiTheme="majorEastAsia" w:hAnsiTheme="majorEastAsia" w:eastAsiaTheme="majorEastAsia"/>
          <w:sz w:val="24"/>
          <w:szCs w:val="24"/>
        </w:rPr>
        <w:t>★容灾备份系统的构架方案与用户服务器中的数据库、应用服务程序无缝融合，确保备份之后可以使得图书馆业务服务不中断。</w:t>
      </w:r>
    </w:p>
    <w:p>
      <w:pPr>
        <w:numPr>
          <w:ilvl w:val="0"/>
          <w:numId w:val="0"/>
        </w:numPr>
        <w:spacing w:line="360" w:lineRule="auto"/>
        <w:ind w:leftChars="0"/>
        <w:rPr>
          <w:rFonts w:hint="eastAsia" w:ascii="宋体" w:hAnsi="宋体"/>
          <w:b/>
          <w:bCs/>
          <w:sz w:val="24"/>
        </w:rPr>
      </w:pPr>
      <w:r>
        <w:rPr>
          <w:rFonts w:hint="eastAsia" w:ascii="宋体" w:hAnsi="宋体"/>
          <w:b/>
          <w:bCs/>
          <w:sz w:val="24"/>
          <w:lang w:eastAsia="zh-CN"/>
        </w:rPr>
        <w:t>三、</w:t>
      </w:r>
      <w:r>
        <w:rPr>
          <w:rFonts w:hint="eastAsia" w:ascii="宋体" w:hAnsi="宋体"/>
          <w:b/>
          <w:bCs/>
          <w:sz w:val="24"/>
        </w:rPr>
        <w:t>商务要求</w:t>
      </w:r>
    </w:p>
    <w:p>
      <w:pPr>
        <w:numPr>
          <w:ilvl w:val="1"/>
          <w:numId w:val="4"/>
        </w:numPr>
        <w:spacing w:line="360" w:lineRule="auto"/>
        <w:rPr>
          <w:rFonts w:hint="eastAsia"/>
          <w:kern w:val="0"/>
          <w:sz w:val="24"/>
        </w:rPr>
      </w:pPr>
      <w:r>
        <w:rPr>
          <w:rFonts w:hint="eastAsia"/>
          <w:kern w:val="0"/>
          <w:sz w:val="24"/>
        </w:rPr>
        <w:t xml:space="preserve"> </w:t>
      </w:r>
      <w:r>
        <w:rPr>
          <w:rFonts w:hint="eastAsia"/>
          <w:sz w:val="24"/>
        </w:rPr>
        <w:t>提供原厂授权书及质保函</w:t>
      </w:r>
      <w:r>
        <w:rPr>
          <w:rFonts w:hint="eastAsia"/>
          <w:sz w:val="24"/>
          <w:lang w:eastAsia="zh-CN"/>
        </w:rPr>
        <w:t>。</w:t>
      </w:r>
    </w:p>
    <w:p>
      <w:pPr>
        <w:numPr>
          <w:ilvl w:val="1"/>
          <w:numId w:val="4"/>
        </w:numPr>
        <w:spacing w:line="360" w:lineRule="auto"/>
        <w:rPr>
          <w:rFonts w:hint="eastAsia"/>
          <w:kern w:val="0"/>
          <w:sz w:val="24"/>
        </w:rPr>
      </w:pPr>
      <w:r>
        <w:rPr>
          <w:rFonts w:hint="eastAsia"/>
          <w:b/>
          <w:sz w:val="24"/>
        </w:rPr>
        <w:t xml:space="preserve"> </w:t>
      </w:r>
      <w:r>
        <w:rPr>
          <w:kern w:val="0"/>
          <w:sz w:val="24"/>
        </w:rPr>
        <w:t>上门安装</w:t>
      </w:r>
      <w:r>
        <w:rPr>
          <w:rFonts w:hint="eastAsia"/>
          <w:kern w:val="0"/>
          <w:sz w:val="24"/>
          <w:lang w:val="en-US" w:eastAsia="zh-CN"/>
        </w:rPr>
        <w:t>及维保</w:t>
      </w:r>
      <w:r>
        <w:rPr>
          <w:kern w:val="0"/>
          <w:sz w:val="24"/>
        </w:rPr>
        <w:t>服务。</w:t>
      </w:r>
    </w:p>
    <w:p>
      <w:pPr>
        <w:numPr>
          <w:ilvl w:val="1"/>
          <w:numId w:val="4"/>
        </w:numPr>
        <w:tabs>
          <w:tab w:val="clear" w:pos="360"/>
        </w:tabs>
        <w:spacing w:line="360" w:lineRule="auto"/>
        <w:rPr>
          <w:rFonts w:hint="eastAsia"/>
          <w:kern w:val="0"/>
          <w:sz w:val="24"/>
        </w:rPr>
      </w:pPr>
      <w:r>
        <w:rPr>
          <w:rFonts w:hint="eastAsia"/>
          <w:kern w:val="0"/>
          <w:sz w:val="24"/>
        </w:rPr>
        <w:t xml:space="preserve"> </w:t>
      </w:r>
      <w:r>
        <w:rPr>
          <w:kern w:val="0"/>
          <w:sz w:val="24"/>
        </w:rPr>
        <w:t>三年原厂商服务</w:t>
      </w:r>
      <w:r>
        <w:rPr>
          <w:rFonts w:hint="eastAsia"/>
          <w:kern w:val="0"/>
          <w:sz w:val="24"/>
        </w:rPr>
        <w:t>；</w:t>
      </w:r>
      <w:r>
        <w:rPr>
          <w:rFonts w:hint="eastAsia" w:ascii="宋体" w:hAnsi="宋体"/>
          <w:sz w:val="24"/>
        </w:rPr>
        <w:t>三年免费硬件保修</w:t>
      </w:r>
      <w:r>
        <w:rPr>
          <w:rFonts w:hint="eastAsia" w:ascii="宋体" w:hAnsi="宋体"/>
          <w:sz w:val="24"/>
          <w:lang w:eastAsia="zh-CN"/>
        </w:rPr>
        <w:t>，</w:t>
      </w:r>
      <w:r>
        <w:rPr>
          <w:rFonts w:hint="eastAsia" w:ascii="宋体" w:hAnsi="宋体"/>
          <w:sz w:val="24"/>
          <w:lang w:val="en-US" w:eastAsia="zh-CN"/>
        </w:rPr>
        <w:t>三年免费</w:t>
      </w:r>
      <w:r>
        <w:rPr>
          <w:rFonts w:hint="eastAsia" w:ascii="宋体" w:hAnsi="宋体"/>
          <w:sz w:val="24"/>
        </w:rPr>
        <w:t>软件版本升级</w:t>
      </w:r>
      <w:r>
        <w:rPr>
          <w:rFonts w:hint="eastAsia" w:ascii="宋体" w:hAnsi="宋体"/>
          <w:sz w:val="24"/>
          <w:lang w:eastAsia="zh-CN"/>
        </w:rPr>
        <w:t>。</w:t>
      </w:r>
    </w:p>
    <w:p>
      <w:pPr>
        <w:numPr>
          <w:ilvl w:val="1"/>
          <w:numId w:val="4"/>
        </w:numPr>
        <w:tabs>
          <w:tab w:val="clear" w:pos="360"/>
        </w:tabs>
        <w:spacing w:line="360" w:lineRule="auto"/>
        <w:rPr>
          <w:rFonts w:hint="eastAsia"/>
          <w:kern w:val="0"/>
          <w:sz w:val="24"/>
        </w:rPr>
      </w:pPr>
      <w:r>
        <w:rPr>
          <w:rFonts w:hint="eastAsia"/>
          <w:kern w:val="0"/>
          <w:sz w:val="24"/>
        </w:rPr>
        <w:t xml:space="preserve"> 提供</w:t>
      </w:r>
      <w:r>
        <w:rPr>
          <w:rFonts w:hint="eastAsia" w:ascii="宋体" w:hAnsi="宋体"/>
          <w:kern w:val="0"/>
          <w:sz w:val="24"/>
        </w:rPr>
        <w:t>现场产品使用培训</w:t>
      </w:r>
      <w:r>
        <w:rPr>
          <w:rFonts w:hint="eastAsia" w:ascii="宋体" w:hAnsi="宋体"/>
          <w:kern w:val="0"/>
          <w:sz w:val="24"/>
          <w:lang w:eastAsia="zh-CN"/>
        </w:rPr>
        <w:t>。</w:t>
      </w:r>
    </w:p>
    <w:p>
      <w:pPr>
        <w:spacing w:line="360" w:lineRule="auto"/>
        <w:rPr>
          <w:rFonts w:hint="eastAsia"/>
          <w:b/>
        </w:rPr>
      </w:pPr>
      <w:r>
        <w:rPr>
          <w:rFonts w:hint="eastAsia"/>
          <w:kern w:val="0"/>
          <w:sz w:val="24"/>
        </w:rPr>
        <w:t xml:space="preserve"> </w:t>
      </w:r>
      <w:r>
        <w:rPr>
          <w:rFonts w:hint="eastAsia"/>
          <w:b/>
          <w:lang w:eastAsia="zh-CN"/>
        </w:rPr>
        <w:t>四</w:t>
      </w:r>
      <w:r>
        <w:rPr>
          <w:rFonts w:hint="eastAsia"/>
          <w:b/>
        </w:rPr>
        <w:t>、    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8"/>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5" w:name="_Toc49090575"/>
      <w:bookmarkStart w:id="36" w:name="_Toc120614281"/>
      <w:bookmarkStart w:id="37" w:name="_Toc26554093"/>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w:t>
      </w:r>
      <w:bookmarkStart w:id="59" w:name="_GoBack"/>
      <w:bookmarkEnd w:id="59"/>
      <w:r>
        <w:rPr>
          <w:rFonts w:hint="eastAsia" w:ascii="宋体" w:hAnsi="宋体"/>
          <w:bCs/>
          <w:snapToGrid w:val="0"/>
          <w:color w:val="000000"/>
          <w:sz w:val="24"/>
        </w:rPr>
        <w:t>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8"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8"/>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35</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按项目需求20项，每项1.5分</w:t>
      </w:r>
      <w:r>
        <w:rPr>
          <w:rFonts w:hint="eastAsia" w:ascii="宋体" w:hAnsi="宋体"/>
          <w:color w:val="000000"/>
          <w:sz w:val="24"/>
        </w:rPr>
        <w:t>，完全响应得</w:t>
      </w:r>
      <w:r>
        <w:rPr>
          <w:rFonts w:hint="eastAsia" w:ascii="宋体" w:hAnsi="宋体"/>
          <w:color w:val="000000"/>
          <w:sz w:val="24"/>
          <w:lang w:val="en-US" w:eastAsia="zh-CN"/>
        </w:rPr>
        <w:t>30</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1</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35</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15</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、上门提供培训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采购文件（质保</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3</w:t>
      </w:r>
      <w:r>
        <w:rPr>
          <w:rFonts w:hint="eastAsia" w:ascii="宋体" w:hAnsi="宋体"/>
          <w:color w:val="000000"/>
          <w:sz w:val="24"/>
        </w:rPr>
        <w:t>分；免费维保期每延长1年，加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3</w:t>
      </w:r>
      <w:r>
        <w:rPr>
          <w:rFonts w:hint="eastAsia" w:ascii="宋体" w:hAnsi="宋体"/>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w:t>
      </w:r>
      <w:r>
        <w:rPr>
          <w:rFonts w:hint="eastAsia" w:ascii="宋体" w:hAnsi="宋体"/>
          <w:color w:val="000000"/>
          <w:sz w:val="24"/>
          <w:lang w:val="en-US" w:eastAsia="zh-CN"/>
        </w:rPr>
        <w:t>4</w:t>
      </w:r>
      <w:r>
        <w:rPr>
          <w:rFonts w:hint="eastAsia" w:ascii="宋体" w:hAnsi="宋体"/>
          <w:color w:val="000000"/>
          <w:sz w:val="24"/>
        </w:rPr>
        <w:t>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4</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widowControl/>
        <w:spacing w:line="360" w:lineRule="auto"/>
        <w:ind w:left="539" w:leftChars="228" w:hanging="60" w:hangingChars="25"/>
        <w:jc w:val="left"/>
        <w:rPr>
          <w:rFonts w:hint="default" w:ascii="宋体" w:hAnsi="宋体"/>
          <w:b/>
          <w:sz w:val="24"/>
          <w:lang w:val="en-US" w:eastAsia="zh-CN"/>
        </w:rPr>
      </w:pPr>
      <w:r>
        <w:rPr>
          <w:rFonts w:hint="eastAsia" w:ascii="宋体" w:hAnsi="宋体"/>
          <w:b/>
          <w:sz w:val="24"/>
          <w:lang w:val="en-US" w:eastAsia="zh-CN"/>
        </w:rPr>
        <w:t>4.业绩</w:t>
      </w:r>
      <w:r>
        <w:rPr>
          <w:rFonts w:hint="eastAsia" w:ascii="宋体" w:hAnsi="宋体"/>
          <w:b/>
          <w:sz w:val="24"/>
        </w:rPr>
        <w:t>（</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cs="宋体"/>
          <w:bCs/>
          <w:sz w:val="4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ascii="宋体" w:hAnsi="宋体"/>
          <w:bCs/>
          <w:sz w:val="24"/>
          <w:szCs w:val="24"/>
          <w:lang w:eastAsia="zh-CN"/>
        </w:rPr>
        <w:t>，</w:t>
      </w:r>
      <w:r>
        <w:rPr>
          <w:rFonts w:hint="eastAsia" w:hAnsi="宋体"/>
          <w:sz w:val="24"/>
        </w:rPr>
        <w:t>每个合同得2分（提供复印件即可，原件备查），最高</w:t>
      </w:r>
      <w:r>
        <w:rPr>
          <w:rFonts w:hint="eastAsia" w:hAnsi="宋体"/>
          <w:sz w:val="24"/>
          <w:lang w:val="en-US" w:eastAsia="zh-CN"/>
        </w:rPr>
        <w:t>10</w:t>
      </w:r>
      <w:r>
        <w:rPr>
          <w:rFonts w:hint="eastAsia" w:hAnsi="宋体"/>
          <w:sz w:val="24"/>
        </w:rPr>
        <w:t>分。</w:t>
      </w:r>
      <w:bookmarkEnd w:id="29"/>
      <w:bookmarkEnd w:id="30"/>
      <w:bookmarkEnd w:id="35"/>
      <w:bookmarkEnd w:id="36"/>
      <w:bookmarkEnd w:id="37"/>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9" w:name="_Hlt26671244"/>
      <w:bookmarkEnd w:id="39"/>
      <w:bookmarkStart w:id="40" w:name="_Hlt26955039"/>
      <w:bookmarkEnd w:id="40"/>
      <w:bookmarkStart w:id="41" w:name="_Toc120614282"/>
      <w:bookmarkStart w:id="42" w:name="_Toc49090576"/>
      <w:bookmarkStart w:id="43" w:name="_Toc26554094"/>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bookmarkEnd w:id="41"/>
    <w:bookmarkEnd w:id="42"/>
    <w:bookmarkEnd w:id="43"/>
    <w:p>
      <w:pPr>
        <w:pStyle w:val="5"/>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5"/>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5"/>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5"/>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5"/>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5"/>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5"/>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5"/>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5"/>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4" w:name="_Toc462564147"/>
      <w:bookmarkStart w:id="45"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8"/>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18"/>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18"/>
        <w:rPr>
          <w:rFonts w:hint="eastAsia" w:ascii="宋体" w:hAnsi="宋体" w:cs="宋体"/>
        </w:rPr>
      </w:pPr>
    </w:p>
    <w:p>
      <w:pPr>
        <w:pStyle w:val="7"/>
        <w:jc w:val="center"/>
        <w:rPr>
          <w:rFonts w:hint="eastAsia" w:ascii="宋体" w:hAnsi="宋体" w:cs="宋体"/>
          <w:bCs w:val="0"/>
        </w:rPr>
      </w:pPr>
      <w:r>
        <w:rPr>
          <w:rFonts w:hint="eastAsia" w:ascii="宋体" w:hAnsi="宋体" w:cs="宋体"/>
        </w:rPr>
        <w:br w:type="page"/>
      </w:r>
      <w:bookmarkEnd w:id="44"/>
      <w:bookmarkStart w:id="46" w:name="_Hlt26955070"/>
      <w:bookmarkEnd w:id="46"/>
      <w:bookmarkStart w:id="47" w:name="_格式3__银行出具的资信证明"/>
      <w:bookmarkEnd w:id="47"/>
      <w:bookmarkStart w:id="48" w:name="_Hlt26671380"/>
      <w:bookmarkEnd w:id="48"/>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5"/>
      <w:bookmarkStart w:id="49" w:name="_Hlt26955054"/>
      <w:bookmarkEnd w:id="49"/>
      <w:r>
        <w:rPr>
          <w:rFonts w:hint="eastAsia" w:ascii="宋体" w:hAnsi="宋体" w:cs="宋体"/>
          <w:b/>
          <w:sz w:val="32"/>
          <w:szCs w:val="32"/>
        </w:rPr>
        <w:t>六、</w:t>
      </w:r>
      <w:bookmarkStart w:id="50" w:name="_格式2__法定代表人授权书"/>
      <w:bookmarkEnd w:id="50"/>
      <w:bookmarkStart w:id="51" w:name="_Toc120614283"/>
      <w:bookmarkStart w:id="52" w:name="_Toc513029276"/>
      <w:bookmarkStart w:id="53" w:name="_Toc23828478"/>
      <w:bookmarkStart w:id="54" w:name="_Toc26554095"/>
      <w:bookmarkStart w:id="55" w:name="_Toc460901585"/>
      <w:bookmarkStart w:id="56" w:name="_Toc49090577"/>
      <w:bookmarkStart w:id="57" w:name="_Toc22356580"/>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序号</w:t>
            </w:r>
          </w:p>
        </w:tc>
        <w:tc>
          <w:tcPr>
            <w:tcW w:w="2976" w:type="dxa"/>
            <w:noWrap w:val="0"/>
            <w:vAlign w:val="center"/>
          </w:tcPr>
          <w:p>
            <w:pPr>
              <w:pStyle w:val="19"/>
              <w:ind w:left="420"/>
              <w:jc w:val="center"/>
              <w:rPr>
                <w:rFonts w:hint="eastAsia" w:hAnsi="宋体"/>
                <w:color w:val="auto"/>
              </w:rPr>
            </w:pPr>
            <w:r>
              <w:rPr>
                <w:rFonts w:hint="eastAsia" w:hAnsi="宋体"/>
                <w:color w:val="auto"/>
              </w:rPr>
              <w:t>项目</w:t>
            </w:r>
          </w:p>
        </w:tc>
        <w:tc>
          <w:tcPr>
            <w:tcW w:w="1985" w:type="dxa"/>
            <w:noWrap w:val="0"/>
            <w:vAlign w:val="center"/>
          </w:tcPr>
          <w:p>
            <w:pPr>
              <w:pStyle w:val="19"/>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19"/>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19"/>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1</w:t>
            </w:r>
          </w:p>
        </w:tc>
        <w:tc>
          <w:tcPr>
            <w:tcW w:w="2976" w:type="dxa"/>
            <w:noWrap w:val="0"/>
            <w:vAlign w:val="center"/>
          </w:tcPr>
          <w:p>
            <w:pPr>
              <w:pStyle w:val="19"/>
              <w:ind w:left="420"/>
              <w:jc w:val="center"/>
              <w:rPr>
                <w:rFonts w:hint="eastAsia" w:hAnsi="宋体"/>
                <w:color w:val="auto"/>
              </w:rPr>
            </w:pPr>
            <w:r>
              <w:rPr>
                <w:rFonts w:hint="eastAsia" w:hAnsi="宋体"/>
                <w:color w:val="auto"/>
              </w:rPr>
              <w:t>质保期</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2</w:t>
            </w:r>
          </w:p>
        </w:tc>
        <w:tc>
          <w:tcPr>
            <w:tcW w:w="2976" w:type="dxa"/>
            <w:noWrap w:val="0"/>
            <w:vAlign w:val="center"/>
          </w:tcPr>
          <w:p>
            <w:pPr>
              <w:pStyle w:val="19"/>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3</w:t>
            </w:r>
          </w:p>
        </w:tc>
        <w:tc>
          <w:tcPr>
            <w:tcW w:w="2976" w:type="dxa"/>
            <w:noWrap w:val="0"/>
            <w:vAlign w:val="center"/>
          </w:tcPr>
          <w:p>
            <w:pPr>
              <w:pStyle w:val="19"/>
              <w:ind w:left="420"/>
              <w:jc w:val="center"/>
              <w:rPr>
                <w:rFonts w:hint="eastAsia" w:hAnsi="宋体"/>
                <w:color w:val="auto"/>
              </w:rPr>
            </w:pPr>
            <w:r>
              <w:rPr>
                <w:rFonts w:hint="eastAsia" w:hAnsi="宋体"/>
                <w:color w:val="auto"/>
              </w:rPr>
              <w:t>供货期</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4</w:t>
            </w:r>
          </w:p>
        </w:tc>
        <w:tc>
          <w:tcPr>
            <w:tcW w:w="2976" w:type="dxa"/>
            <w:noWrap w:val="0"/>
            <w:vAlign w:val="center"/>
          </w:tcPr>
          <w:p>
            <w:pPr>
              <w:pStyle w:val="19"/>
              <w:ind w:left="420"/>
              <w:jc w:val="center"/>
              <w:rPr>
                <w:rFonts w:hint="eastAsia" w:hAnsi="宋体"/>
                <w:color w:val="auto"/>
              </w:rPr>
            </w:pPr>
            <w:r>
              <w:rPr>
                <w:rFonts w:hint="eastAsia" w:hAnsi="宋体"/>
                <w:color w:val="auto"/>
              </w:rPr>
              <w:t>交货方式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5</w:t>
            </w:r>
          </w:p>
        </w:tc>
        <w:tc>
          <w:tcPr>
            <w:tcW w:w="2976" w:type="dxa"/>
            <w:noWrap w:val="0"/>
            <w:vAlign w:val="center"/>
          </w:tcPr>
          <w:p>
            <w:pPr>
              <w:pStyle w:val="19"/>
              <w:ind w:left="420"/>
              <w:jc w:val="center"/>
              <w:rPr>
                <w:rFonts w:hint="eastAsia" w:hAnsi="宋体"/>
                <w:color w:val="auto"/>
              </w:rPr>
            </w:pPr>
            <w:r>
              <w:rPr>
                <w:rFonts w:hint="eastAsia" w:hAnsi="宋体"/>
                <w:color w:val="auto"/>
              </w:rPr>
              <w:t>付款方式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6</w:t>
            </w:r>
          </w:p>
        </w:tc>
        <w:tc>
          <w:tcPr>
            <w:tcW w:w="2976" w:type="dxa"/>
            <w:noWrap w:val="0"/>
            <w:vAlign w:val="center"/>
          </w:tcPr>
          <w:p>
            <w:pPr>
              <w:pStyle w:val="19"/>
              <w:ind w:left="420"/>
              <w:jc w:val="center"/>
              <w:rPr>
                <w:rFonts w:hint="eastAsia" w:hAnsi="宋体"/>
                <w:color w:val="auto"/>
              </w:rPr>
            </w:pPr>
            <w:r>
              <w:rPr>
                <w:rFonts w:hint="eastAsia" w:hAnsi="宋体"/>
                <w:color w:val="auto"/>
              </w:rPr>
              <w:t>投标货币</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7</w:t>
            </w:r>
          </w:p>
        </w:tc>
        <w:tc>
          <w:tcPr>
            <w:tcW w:w="2976" w:type="dxa"/>
            <w:noWrap w:val="0"/>
            <w:vAlign w:val="center"/>
          </w:tcPr>
          <w:p>
            <w:pPr>
              <w:pStyle w:val="19"/>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r>
              <w:rPr>
                <w:rFonts w:hint="eastAsia" w:hAnsi="宋体"/>
                <w:color w:val="auto"/>
              </w:rPr>
              <w:t>8</w:t>
            </w:r>
          </w:p>
        </w:tc>
        <w:tc>
          <w:tcPr>
            <w:tcW w:w="2976" w:type="dxa"/>
            <w:noWrap w:val="0"/>
            <w:vAlign w:val="center"/>
          </w:tcPr>
          <w:p>
            <w:pPr>
              <w:pStyle w:val="19"/>
              <w:ind w:left="420"/>
              <w:jc w:val="center"/>
              <w:rPr>
                <w:rFonts w:hint="eastAsia" w:hAnsi="宋体"/>
                <w:color w:val="auto"/>
              </w:rPr>
            </w:pPr>
            <w:r>
              <w:rPr>
                <w:rFonts w:hint="eastAsia" w:hAnsi="宋体"/>
                <w:color w:val="auto"/>
              </w:rPr>
              <w:t>培训方式</w:t>
            </w: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19"/>
              <w:ind w:left="420"/>
              <w:jc w:val="center"/>
              <w:rPr>
                <w:rFonts w:hint="eastAsia" w:hAnsi="宋体"/>
                <w:color w:val="auto"/>
              </w:rPr>
            </w:pPr>
          </w:p>
        </w:tc>
        <w:tc>
          <w:tcPr>
            <w:tcW w:w="2976" w:type="dxa"/>
            <w:noWrap w:val="0"/>
            <w:vAlign w:val="center"/>
          </w:tcPr>
          <w:p>
            <w:pPr>
              <w:pStyle w:val="19"/>
              <w:ind w:left="420"/>
              <w:jc w:val="center"/>
              <w:rPr>
                <w:rFonts w:hint="eastAsia" w:hAnsi="宋体"/>
                <w:color w:val="auto"/>
              </w:rPr>
            </w:pPr>
          </w:p>
        </w:tc>
        <w:tc>
          <w:tcPr>
            <w:tcW w:w="1985" w:type="dxa"/>
            <w:noWrap w:val="0"/>
            <w:vAlign w:val="center"/>
          </w:tcPr>
          <w:p>
            <w:pPr>
              <w:pStyle w:val="19"/>
              <w:ind w:left="420"/>
              <w:jc w:val="center"/>
              <w:rPr>
                <w:rFonts w:hint="eastAsia" w:hAnsi="宋体"/>
                <w:color w:val="auto"/>
              </w:rPr>
            </w:pPr>
          </w:p>
        </w:tc>
        <w:tc>
          <w:tcPr>
            <w:tcW w:w="1843" w:type="dxa"/>
            <w:noWrap w:val="0"/>
            <w:vAlign w:val="center"/>
          </w:tcPr>
          <w:p>
            <w:pPr>
              <w:pStyle w:val="19"/>
              <w:ind w:left="420"/>
              <w:jc w:val="center"/>
              <w:rPr>
                <w:rFonts w:hint="eastAsia" w:hAnsi="宋体"/>
                <w:color w:val="auto"/>
              </w:rPr>
            </w:pPr>
          </w:p>
        </w:tc>
        <w:tc>
          <w:tcPr>
            <w:tcW w:w="1687" w:type="dxa"/>
            <w:noWrap w:val="0"/>
            <w:vAlign w:val="center"/>
          </w:tcPr>
          <w:p>
            <w:pPr>
              <w:pStyle w:val="19"/>
              <w:ind w:left="420"/>
              <w:jc w:val="center"/>
              <w:rPr>
                <w:rFonts w:hint="eastAsia" w:hAnsi="宋体"/>
                <w:color w:val="auto"/>
              </w:rPr>
            </w:pPr>
          </w:p>
        </w:tc>
      </w:tr>
    </w:tbl>
    <w:p>
      <w:pPr>
        <w:pStyle w:val="19"/>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19"/>
        <w:spacing w:line="360" w:lineRule="exact"/>
        <w:ind w:left="420"/>
        <w:rPr>
          <w:rFonts w:hint="eastAsia" w:hAnsi="宋体"/>
          <w:color w:val="auto"/>
        </w:rPr>
      </w:pPr>
      <w:r>
        <w:rPr>
          <w:rFonts w:hint="eastAsia" w:hAnsi="宋体"/>
          <w:color w:val="auto"/>
        </w:rPr>
        <w:t>注：</w:t>
      </w:r>
    </w:p>
    <w:p>
      <w:pPr>
        <w:pStyle w:val="19"/>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19"/>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19"/>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19"/>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51"/>
    <w:bookmarkEnd w:id="52"/>
    <w:bookmarkEnd w:id="53"/>
    <w:bookmarkEnd w:id="54"/>
    <w:bookmarkEnd w:id="55"/>
    <w:bookmarkEnd w:id="56"/>
    <w:bookmarkEnd w:id="57"/>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8" w:name="_Hlt26955041"/>
      <w:bookmarkEnd w:id="58"/>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图书馆服务器及容灾软件采购项目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2A50"/>
    <w:multiLevelType w:val="multilevel"/>
    <w:tmpl w:val="17B52A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8B5E1B"/>
    <w:multiLevelType w:val="multilevel"/>
    <w:tmpl w:val="1B8B5E1B"/>
    <w:lvl w:ilvl="0" w:tentative="0">
      <w:start w:val="1"/>
      <w:numFmt w:val="japaneseCounting"/>
      <w:lvlText w:val="%1、"/>
      <w:lvlJc w:val="left"/>
      <w:pPr>
        <w:ind w:left="510" w:hanging="51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940508"/>
    <w:multiLevelType w:val="multilevel"/>
    <w:tmpl w:val="3E940508"/>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366499F"/>
    <w:rsid w:val="0417416B"/>
    <w:rsid w:val="0506225B"/>
    <w:rsid w:val="066A261C"/>
    <w:rsid w:val="13F9637C"/>
    <w:rsid w:val="149D4767"/>
    <w:rsid w:val="16367209"/>
    <w:rsid w:val="16C6321B"/>
    <w:rsid w:val="19935D99"/>
    <w:rsid w:val="1AD45676"/>
    <w:rsid w:val="224E4650"/>
    <w:rsid w:val="22D12BE3"/>
    <w:rsid w:val="22F00762"/>
    <w:rsid w:val="23814017"/>
    <w:rsid w:val="248F23AC"/>
    <w:rsid w:val="26BD4F42"/>
    <w:rsid w:val="28422A24"/>
    <w:rsid w:val="28E804FD"/>
    <w:rsid w:val="2974467C"/>
    <w:rsid w:val="2AA550DC"/>
    <w:rsid w:val="2B9E493B"/>
    <w:rsid w:val="2CAA5A37"/>
    <w:rsid w:val="2CDB575C"/>
    <w:rsid w:val="2D6E1275"/>
    <w:rsid w:val="2D8C5899"/>
    <w:rsid w:val="2E657BCE"/>
    <w:rsid w:val="2F313A02"/>
    <w:rsid w:val="35467EF4"/>
    <w:rsid w:val="358B76AD"/>
    <w:rsid w:val="35DD2AF4"/>
    <w:rsid w:val="3A9B655D"/>
    <w:rsid w:val="3BF76BED"/>
    <w:rsid w:val="3D16713D"/>
    <w:rsid w:val="3DED6081"/>
    <w:rsid w:val="3DEF12B0"/>
    <w:rsid w:val="3F6F6087"/>
    <w:rsid w:val="3F796ADE"/>
    <w:rsid w:val="40A82832"/>
    <w:rsid w:val="41FB31EE"/>
    <w:rsid w:val="42C8303A"/>
    <w:rsid w:val="446F0737"/>
    <w:rsid w:val="472D0B65"/>
    <w:rsid w:val="47D75DCF"/>
    <w:rsid w:val="4B61551C"/>
    <w:rsid w:val="4B73395D"/>
    <w:rsid w:val="4C913D80"/>
    <w:rsid w:val="4C940E7B"/>
    <w:rsid w:val="50A4253F"/>
    <w:rsid w:val="532364E6"/>
    <w:rsid w:val="550C3B25"/>
    <w:rsid w:val="5563541B"/>
    <w:rsid w:val="58C57AF2"/>
    <w:rsid w:val="592A17A5"/>
    <w:rsid w:val="5BC468B9"/>
    <w:rsid w:val="5CD341FE"/>
    <w:rsid w:val="60F20420"/>
    <w:rsid w:val="635662AB"/>
    <w:rsid w:val="63C52ACF"/>
    <w:rsid w:val="643571D4"/>
    <w:rsid w:val="64F61075"/>
    <w:rsid w:val="650117A0"/>
    <w:rsid w:val="6608084A"/>
    <w:rsid w:val="6CA95F52"/>
    <w:rsid w:val="6FF05E4C"/>
    <w:rsid w:val="747C7BB1"/>
    <w:rsid w:val="75344604"/>
    <w:rsid w:val="75CF21D1"/>
    <w:rsid w:val="79F83634"/>
    <w:rsid w:val="7CD50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6">
    <w:name w:val="Normal Indent"/>
    <w:basedOn w:val="1"/>
    <w:qFormat/>
    <w:uiPriority w:val="0"/>
    <w:pPr>
      <w:ind w:firstLine="420"/>
    </w:pPr>
  </w:style>
  <w:style w:type="paragraph" w:styleId="8">
    <w:name w:val="Plain Text"/>
    <w:basedOn w:val="1"/>
    <w:qFormat/>
    <w:uiPriority w:val="0"/>
    <w:rPr>
      <w:rFonts w:ascii="宋体" w:hAnsi="Courier New" w:cs="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page number"/>
    <w:basedOn w:val="13"/>
    <w:qFormat/>
    <w:uiPriority w:val="0"/>
  </w:style>
  <w:style w:type="paragraph" w:customStyle="1" w:styleId="15">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6">
    <w:name w:val="列出段落1"/>
    <w:basedOn w:val="1"/>
    <w:qFormat/>
    <w:uiPriority w:val="0"/>
    <w:pPr>
      <w:ind w:leftChars="200"/>
      <w:jc w:val="left"/>
    </w:pPr>
    <w:rPr>
      <w:rFonts w:ascii="Calibri" w:hAnsi="Calibri" w:eastAsia="PMingLiU" w:cs="宋体"/>
      <w:sz w:val="24"/>
      <w:szCs w:val="22"/>
      <w:lang w:eastAsia="zh-TW"/>
    </w:rPr>
  </w:style>
  <w:style w:type="paragraph" w:customStyle="1" w:styleId="17">
    <w:name w:val="pa-0"/>
    <w:basedOn w:val="1"/>
    <w:qFormat/>
    <w:uiPriority w:val="0"/>
    <w:pPr>
      <w:widowControl/>
      <w:spacing w:before="150" w:after="150"/>
      <w:jc w:val="left"/>
    </w:pPr>
    <w:rPr>
      <w:rFonts w:ascii="宋体" w:hAnsi="宋体" w:cs="宋体"/>
      <w:kern w:val="0"/>
      <w:sz w:val="24"/>
      <w:szCs w:val="24"/>
    </w:rPr>
  </w:style>
  <w:style w:type="paragraph" w:customStyle="1" w:styleId="18">
    <w:name w:val="Char"/>
    <w:basedOn w:val="1"/>
    <w:qFormat/>
    <w:uiPriority w:val="0"/>
    <w:pPr>
      <w:tabs>
        <w:tab w:val="left" w:pos="360"/>
      </w:tabs>
    </w:pPr>
    <w:rPr>
      <w:sz w:val="24"/>
      <w:szCs w:val="24"/>
    </w:rPr>
  </w:style>
  <w:style w:type="paragraph" w:customStyle="1" w:styleId="1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列表段落"/>
    <w:basedOn w:val="1"/>
    <w:qFormat/>
    <w:uiPriority w:val="34"/>
    <w:pPr>
      <w:ind w:firstLine="420" w:firstLineChars="200"/>
    </w:pPr>
    <w:rPr>
      <w:rFonts w:ascii="Calibri" w:hAnsi="Calibri"/>
      <w:szCs w:val="22"/>
    </w:rPr>
  </w:style>
  <w:style w:type="paragraph" w:customStyle="1" w:styleId="21">
    <w:name w:val="正文（绿盟科技）"/>
    <w:qFormat/>
    <w:uiPriority w:val="0"/>
    <w:pPr>
      <w:spacing w:line="300" w:lineRule="auto"/>
    </w:pPr>
    <w:rPr>
      <w:rFonts w:ascii="Arial" w:hAnsi="Arial" w:eastAsia="宋体" w:cs="Times New Roman"/>
      <w:sz w:val="21"/>
      <w:szCs w:val="21"/>
      <w:lang w:val="en-US" w:eastAsia="zh-CN" w:bidi="ar-SA"/>
    </w:rPr>
  </w:style>
  <w:style w:type="paragraph" w:styleId="22">
    <w:name w:val="List Paragraph"/>
    <w:basedOn w:val="1"/>
    <w:qFormat/>
    <w:uiPriority w:val="34"/>
    <w:pPr>
      <w:ind w:firstLine="420" w:firstLineChars="200"/>
    </w:pPr>
  </w:style>
  <w:style w:type="paragraph" w:customStyle="1" w:styleId="23">
    <w:name w:val="正文 New"/>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cp:lastPrinted>2020-11-19T02:09:31Z</cp:lastPrinted>
  <dcterms:modified xsi:type="dcterms:W3CDTF">2020-11-19T08:38:34Z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