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南京邮电大学通达学院校园一卡通日志审计系统采购项目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20023</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513029200"/>
      <w:bookmarkStart w:id="3" w:name="_Toc523127445"/>
      <w:bookmarkStart w:id="4" w:name="_Toc479757206"/>
      <w:bookmarkStart w:id="5" w:name="_Toc20823272"/>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根据国家招投标的法律法规和南京邮电大学的相关规定，现对南京邮电大学通达学院校园一卡通日志审计系统采购项目进行公开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采购项目名称及编号：南京邮电大学通达学院校园一卡通日志审计系统采购项目。（项目编号TDHQ20</w:t>
      </w:r>
      <w:r>
        <w:rPr>
          <w:rFonts w:hint="eastAsia"/>
          <w:sz w:val="21"/>
          <w:szCs w:val="21"/>
          <w:lang w:val="en-US" w:eastAsia="zh-CN"/>
        </w:rPr>
        <w:t>20023</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校园一卡通日志审计系统1套（具体采购数量及要求参见甲方采购文件）。2.项目地点：扬州市润扬南路33号。3.技术条款咨询联系人：黄老师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keepNext w:val="0"/>
        <w:keepLines w:val="0"/>
        <w:widowControl/>
        <w:suppressLineNumbers w:val="0"/>
        <w:shd w:val="clear" w:fill="FFFFFF"/>
        <w:spacing w:before="0" w:beforeAutospacing="0" w:after="0" w:afterAutospacing="0" w:line="480" w:lineRule="atLeast"/>
        <w:ind w:left="0" w:firstLine="480"/>
        <w:rPr>
          <w:rFonts w:hint="eastAsia" w:ascii="微软雅黑" w:hAnsi="微软雅黑" w:eastAsia="微软雅黑" w:cs="微软雅黑"/>
          <w:i w:val="0"/>
          <w:caps w:val="0"/>
          <w:color w:val="000000"/>
          <w:spacing w:val="0"/>
          <w:sz w:val="20"/>
          <w:szCs w:val="20"/>
        </w:rPr>
      </w:pPr>
      <w:r>
        <w:rPr>
          <w:rFonts w:hint="eastAsia"/>
          <w:sz w:val="21"/>
          <w:szCs w:val="21"/>
        </w:rPr>
        <w:t xml:space="preserve">   </w:t>
      </w:r>
      <w:r>
        <w:rPr>
          <w:rFonts w:hint="eastAsia" w:ascii="宋体" w:hAnsi="宋体" w:eastAsia="宋体" w:cs="宋体"/>
          <w:i w:val="0"/>
          <w:caps w:val="0"/>
          <w:color w:val="000000"/>
          <w:spacing w:val="0"/>
          <w:sz w:val="21"/>
          <w:szCs w:val="21"/>
          <w:shd w:val="clear" w:fill="FFFFFF"/>
        </w:rPr>
        <w:t>三、 投标人资质要求:</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1.投标人必须是经国家有关部门批准，具有合法经营资质、符合《中华人民共和国政府采购法》第二十二条规定的独立法人；</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3.投标人具有项目必须的技术条件或经营能力，具备法律法规规定的其它条件和良好的社会信誉，在经营活动中没有违法违规记录，近三年内没有被司法部门或行业主管部门处罚，提供书面声明；</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4.投标人未被“信用中国”（www.creditchina.gov.cn）或“诚信江苏”（www.jscredit.gov.cn）或中国政府采购网（www.ccgp.gov.cn）列入失信被执行人、重大税收违法案件当事人名单、政府采购严重失信行为记录名单，提供网页截图；</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5.具备中国信息安全测评中心颁发的《国家信息安全测评信息技术产品安全测评证书》, 级别须达到EAL3+及以上 ；</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6.具备公安部颁发的《计算机信息系统安全专用产品销售许可证》，日志分析级别须达到三级（提供证明材料并加盖原厂公章确认)；</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7.具备中国网络安全审查技术与认证中心颁发的符合GB/T 20945-2013 《信息安全技术信息系统安全审计产品技术要求》或具备中国网络安全审查技术与认证中心颁发的符合GB/T 20945-2013 《信息安全技术信息系统安全审计产品技术要求》增强级认证《中国国家信息安全产品认证证书》；</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8.厂家具备国家计算机网络应急技术处理协调中心颁发的《网络安全应急服务支撑单位证书（国家级）》；</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9.本项目不接受联合体投标。</w:t>
      </w:r>
    </w:p>
    <w:p>
      <w:pPr>
        <w:pStyle w:val="10"/>
        <w:shd w:val="clear" w:color="auto" w:fill="FFFFFF"/>
        <w:spacing w:before="0" w:beforeAutospacing="0" w:after="0" w:afterAutospacing="0" w:line="480" w:lineRule="exact"/>
        <w:ind w:firstLine="480"/>
        <w:rPr>
          <w:rFonts w:hint="eastAsia"/>
          <w:sz w:val="21"/>
          <w:szCs w:val="21"/>
        </w:rPr>
      </w:pPr>
      <w:bookmarkStart w:id="59" w:name="_GoBack"/>
      <w:bookmarkEnd w:id="59"/>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20614213"/>
      <w:bookmarkStart w:id="9" w:name="_Toc16938518"/>
      <w:bookmarkStart w:id="10" w:name="_Toc513029202"/>
      <w:bookmarkStart w:id="11" w:name="_Toc20823274"/>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20614214"/>
      <w:bookmarkStart w:id="13" w:name="_Toc16938519"/>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120614221"/>
      <w:bookmarkStart w:id="18" w:name="_Toc16938558"/>
      <w:bookmarkStart w:id="19" w:name="_Toc479757207"/>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20614244"/>
      <w:bookmarkStart w:id="26" w:name="_Hlt16619350"/>
      <w:bookmarkStart w:id="27" w:name="_Toc20823346"/>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第四章校园一卡通日志审计系统采购项目技术要求</w:t>
      </w:r>
    </w:p>
    <w:p>
      <w:pPr>
        <w:rPr>
          <w:rFonts w:hint="eastAsia"/>
        </w:rPr>
      </w:pPr>
    </w:p>
    <w:p>
      <w:pPr>
        <w:numPr>
          <w:ilvl w:val="0"/>
          <w:numId w:val="3"/>
        </w:numPr>
        <w:spacing w:line="360" w:lineRule="auto"/>
        <w:rPr>
          <w:rFonts w:hint="eastAsia"/>
          <w:b/>
          <w:sz w:val="24"/>
        </w:rPr>
      </w:pPr>
      <w:bookmarkStart w:id="31" w:name="_Toc194758350"/>
      <w:bookmarkStart w:id="32" w:name="_Toc194757239"/>
      <w:bookmarkStart w:id="33" w:name="_Toc403722970"/>
      <w:r>
        <w:rPr>
          <w:rFonts w:hint="eastAsia"/>
          <w:b/>
          <w:sz w:val="24"/>
        </w:rPr>
        <w:t>项目介绍</w:t>
      </w:r>
    </w:p>
    <w:p>
      <w:pPr>
        <w:spacing w:line="360" w:lineRule="auto"/>
        <w:rPr>
          <w:rFonts w:hint="eastAsia" w:ascii="宋体" w:hAnsi="宋体"/>
          <w:sz w:val="24"/>
        </w:rPr>
      </w:pPr>
      <w:r>
        <w:rPr>
          <w:rFonts w:hint="eastAsia" w:ascii="宋体" w:hAnsi="宋体"/>
          <w:sz w:val="24"/>
        </w:rPr>
        <w:tab/>
      </w:r>
      <w:r>
        <w:rPr>
          <w:rFonts w:hint="eastAsia" w:ascii="宋体" w:hAnsi="宋体"/>
          <w:sz w:val="24"/>
        </w:rPr>
        <w:t xml:space="preserve"> 为</w:t>
      </w:r>
      <w:r>
        <w:rPr>
          <w:rFonts w:hint="eastAsia" w:ascii="Arial" w:hAnsi="Arial" w:cs="Arial"/>
          <w:sz w:val="24"/>
          <w:shd w:val="clear" w:color="auto" w:fill="FFFFFF"/>
        </w:rPr>
        <w:t>保障</w:t>
      </w:r>
      <w:r>
        <w:rPr>
          <w:rFonts w:ascii="Arial" w:hAnsi="Arial" w:cs="Arial"/>
          <w:sz w:val="24"/>
          <w:shd w:val="clear" w:color="auto" w:fill="FFFFFF"/>
        </w:rPr>
        <w:t>系统连续可靠正常地运行，</w:t>
      </w:r>
      <w:r>
        <w:rPr>
          <w:rFonts w:hint="eastAsia" w:ascii="宋体" w:hAnsi="宋体"/>
          <w:sz w:val="24"/>
        </w:rPr>
        <w:t>保障南京邮电大学通达学院一卡通</w:t>
      </w:r>
      <w:r>
        <w:rPr>
          <w:rFonts w:ascii="Arial" w:hAnsi="Arial" w:cs="Arial"/>
          <w:sz w:val="24"/>
          <w:shd w:val="clear" w:color="auto" w:fill="FFFFFF"/>
        </w:rPr>
        <w:t>系统</w:t>
      </w:r>
      <w:r>
        <w:rPr>
          <w:rFonts w:hint="eastAsia" w:ascii="Arial" w:hAnsi="Arial" w:cs="Arial"/>
          <w:sz w:val="24"/>
          <w:shd w:val="clear" w:color="auto" w:fill="FFFFFF"/>
        </w:rPr>
        <w:t>安全，拟采购一套日志审计系统，</w:t>
      </w:r>
      <w:r>
        <w:rPr>
          <w:rFonts w:hint="eastAsia"/>
          <w:sz w:val="24"/>
        </w:rPr>
        <w:t>通过集中采集信息系统中的系统安全事件、用户访问记录、系统运行日志、系统运行状态等各类信息，经过规范化、过滤、归并和告警分析等处理后，以统一格式的日志形式进行集中存储和管理，结合丰富的日志统计汇总及关联分析功能，实现对信息系统日志的全面审计。供安全事件的调查、取证、溯源。以</w:t>
      </w:r>
      <w:r>
        <w:rPr>
          <w:rFonts w:hint="eastAsia" w:cs="Tahoma"/>
          <w:sz w:val="24"/>
        </w:rPr>
        <w:t>协助网络管理人员进行安全分析及合规审计，及时、有效的发现异常安全事件及审计违规。</w:t>
      </w:r>
    </w:p>
    <w:p>
      <w:pPr>
        <w:numPr>
          <w:ilvl w:val="0"/>
          <w:numId w:val="3"/>
        </w:numPr>
        <w:spacing w:line="360" w:lineRule="auto"/>
        <w:rPr>
          <w:rFonts w:hint="eastAsia" w:ascii="宋体" w:hAnsi="宋体"/>
          <w:b/>
          <w:sz w:val="24"/>
        </w:rPr>
      </w:pPr>
      <w:r>
        <w:rPr>
          <w:rFonts w:hint="eastAsia" w:ascii="宋体" w:hAnsi="宋体"/>
          <w:b/>
          <w:sz w:val="24"/>
        </w:rPr>
        <w:t>技术要求</w:t>
      </w:r>
    </w:p>
    <w:bookmarkEnd w:id="31"/>
    <w:bookmarkEnd w:id="32"/>
    <w:bookmarkEnd w:id="33"/>
    <w:tbl>
      <w:tblPr>
        <w:tblStyle w:val="1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top"/>
          </w:tcPr>
          <w:p>
            <w:pPr>
              <w:jc w:val="center"/>
              <w:rPr>
                <w:rFonts w:ascii="Arial" w:hAnsi="Arial"/>
                <w:b/>
                <w:szCs w:val="21"/>
              </w:rPr>
            </w:pPr>
            <w:bookmarkStart w:id="34" w:name="_Toc223231460"/>
            <w:r>
              <w:rPr>
                <w:rFonts w:hint="eastAsia" w:ascii="Arial" w:hAnsi="Arial"/>
                <w:b/>
                <w:szCs w:val="21"/>
              </w:rPr>
              <w:t>序号</w:t>
            </w:r>
          </w:p>
        </w:tc>
        <w:tc>
          <w:tcPr>
            <w:tcW w:w="1418" w:type="dxa"/>
            <w:shd w:val="clear" w:color="auto" w:fill="auto"/>
            <w:noWrap w:val="0"/>
            <w:vAlign w:val="center"/>
          </w:tcPr>
          <w:p>
            <w:pPr>
              <w:jc w:val="center"/>
              <w:rPr>
                <w:rFonts w:ascii="Arial" w:hAnsi="Arial"/>
                <w:b/>
                <w:szCs w:val="21"/>
              </w:rPr>
            </w:pPr>
            <w:r>
              <w:rPr>
                <w:rFonts w:hint="eastAsia" w:ascii="Arial" w:hAnsi="Arial"/>
                <w:b/>
                <w:szCs w:val="21"/>
              </w:rPr>
              <w:t>指标项</w:t>
            </w:r>
          </w:p>
        </w:tc>
        <w:tc>
          <w:tcPr>
            <w:tcW w:w="6515" w:type="dxa"/>
            <w:shd w:val="clear" w:color="auto" w:fill="auto"/>
            <w:noWrap w:val="0"/>
            <w:vAlign w:val="center"/>
          </w:tcPr>
          <w:p>
            <w:pPr>
              <w:jc w:val="center"/>
              <w:rPr>
                <w:rFonts w:ascii="Arial" w:hAnsi="Arial"/>
                <w:b/>
                <w:szCs w:val="21"/>
              </w:rPr>
            </w:pPr>
            <w:r>
              <w:rPr>
                <w:rFonts w:hint="eastAsia" w:ascii="Arial" w:hAnsi="Arial"/>
                <w:b/>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vMerge w:val="restart"/>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vMerge w:val="restart"/>
            <w:noWrap w:val="0"/>
            <w:vAlign w:val="center"/>
          </w:tcPr>
          <w:p>
            <w:pPr>
              <w:spacing w:line="276" w:lineRule="auto"/>
              <w:jc w:val="center"/>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硬件指标</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系统应为</w:t>
            </w:r>
            <w:r>
              <w:rPr>
                <w:rFonts w:ascii="宋体" w:hAnsi="宋体"/>
                <w:color w:val="000000"/>
                <w:sz w:val="18"/>
                <w:szCs w:val="18"/>
              </w:rPr>
              <w:t>1</w:t>
            </w:r>
            <w:r>
              <w:rPr>
                <w:rFonts w:hint="eastAsia" w:ascii="宋体" w:hAnsi="宋体"/>
                <w:color w:val="000000"/>
                <w:sz w:val="18"/>
                <w:szCs w:val="18"/>
              </w:rPr>
              <w:t>U标准式机架硬件设备，</w:t>
            </w:r>
            <w:r>
              <w:rPr>
                <w:rFonts w:ascii="宋体" w:hAnsi="宋体"/>
                <w:color w:val="000000"/>
                <w:sz w:val="18"/>
                <w:szCs w:val="18"/>
              </w:rPr>
              <w:t>全内置封闭式结构，</w:t>
            </w:r>
            <w:r>
              <w:rPr>
                <w:rFonts w:hint="eastAsia" w:ascii="宋体" w:hAnsi="宋体"/>
                <w:color w:val="000000"/>
                <w:sz w:val="18"/>
                <w:szCs w:val="18"/>
              </w:rPr>
              <w:t>具有完全自主知识产权的专用安全操作系统。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04" w:type="dxa"/>
            <w:vMerge w:val="continue"/>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vMerge w:val="continue"/>
            <w:noWrap w:val="0"/>
            <w:vAlign w:val="center"/>
          </w:tcPr>
          <w:p>
            <w:pPr>
              <w:spacing w:line="276" w:lineRule="auto"/>
              <w:jc w:val="center"/>
              <w:rPr>
                <w:rFonts w:ascii="宋体" w:hAnsi="宋体"/>
                <w:b/>
                <w:color w:val="000000"/>
                <w:sz w:val="18"/>
                <w:szCs w:val="18"/>
              </w:rPr>
            </w:pPr>
          </w:p>
        </w:tc>
        <w:tc>
          <w:tcPr>
            <w:tcW w:w="6515" w:type="dxa"/>
            <w:noWrap w:val="0"/>
            <w:vAlign w:val="center"/>
          </w:tcPr>
          <w:p>
            <w:pPr>
              <w:spacing w:line="276" w:lineRule="auto"/>
              <w:rPr>
                <w:rFonts w:ascii="宋体" w:hAnsi="宋体"/>
                <w:color w:val="000000"/>
                <w:sz w:val="18"/>
                <w:szCs w:val="18"/>
              </w:rPr>
            </w:pPr>
            <w:r>
              <w:rPr>
                <w:rFonts w:hint="eastAsia" w:ascii="宋体" w:hAnsi="宋体" w:cs="宋体"/>
                <w:color w:val="000000"/>
                <w:sz w:val="18"/>
                <w:szCs w:val="18"/>
              </w:rPr>
              <w:t>系统应包含</w:t>
            </w:r>
            <w:r>
              <w:rPr>
                <w:rFonts w:ascii="宋体" w:hAnsi="宋体" w:cs="宋体"/>
                <w:color w:val="000000"/>
                <w:sz w:val="18"/>
                <w:szCs w:val="18"/>
              </w:rPr>
              <w:t>2*USB接口，1*RJ45串口，2*GE管理口，4*GE电口，1个接口扩展槽位，1TB SATA硬盘</w:t>
            </w:r>
            <w:r>
              <w:rPr>
                <w:rFonts w:hint="eastAsia" w:ascii="宋体" w:hAnsi="宋体" w:cs="宋体"/>
                <w:color w:val="000000"/>
                <w:sz w:val="18"/>
                <w:szCs w:val="18"/>
              </w:rPr>
              <w:t>，系统</w:t>
            </w:r>
            <w:r>
              <w:rPr>
                <w:rFonts w:hint="eastAsia" w:ascii="宋体" w:hAnsi="宋体"/>
                <w:color w:val="000000"/>
                <w:sz w:val="18"/>
                <w:szCs w:val="18"/>
              </w:rPr>
              <w:t>硬盘容量应不低于1TB，支持冗系统余电源。系统授权审计</w:t>
            </w:r>
            <w:r>
              <w:rPr>
                <w:rFonts w:ascii="宋体" w:hAnsi="宋体"/>
                <w:color w:val="000000"/>
                <w:sz w:val="18"/>
                <w:szCs w:val="18"/>
              </w:rPr>
              <w:t>40</w:t>
            </w:r>
            <w:r>
              <w:rPr>
                <w:rFonts w:hint="eastAsia" w:ascii="宋体" w:hAnsi="宋体"/>
                <w:color w:val="000000"/>
                <w:sz w:val="18"/>
                <w:szCs w:val="18"/>
              </w:rPr>
              <w:t>个日志源接入。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系统架构</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系统应基于大数据平台架构，具备海量数据收集与快速检索能力</w:t>
            </w:r>
          </w:p>
          <w:p>
            <w:pPr>
              <w:spacing w:line="276" w:lineRule="auto"/>
              <w:rPr>
                <w:rFonts w:ascii="宋体" w:hAnsi="宋体"/>
                <w:color w:val="000000"/>
                <w:sz w:val="18"/>
                <w:szCs w:val="18"/>
              </w:rPr>
            </w:pPr>
            <w:r>
              <w:rPr>
                <w:rFonts w:hint="eastAsia" w:ascii="宋体" w:hAnsi="宋体"/>
                <w:color w:val="000000"/>
                <w:sz w:val="18"/>
                <w:szCs w:val="18"/>
              </w:rPr>
              <w:t>系统应基于B/S架构，支持SSL加密模式访问，可通过web方式直接对系统进行管理</w:t>
            </w:r>
          </w:p>
          <w:p>
            <w:pPr>
              <w:spacing w:line="276" w:lineRule="auto"/>
              <w:rPr>
                <w:rFonts w:ascii="宋体" w:hAnsi="宋体"/>
                <w:color w:val="000000"/>
                <w:sz w:val="18"/>
                <w:szCs w:val="18"/>
              </w:rPr>
            </w:pPr>
            <w:r>
              <w:rPr>
                <w:rFonts w:hint="eastAsia" w:ascii="宋体" w:hAnsi="宋体"/>
                <w:color w:val="000000"/>
                <w:sz w:val="18"/>
                <w:szCs w:val="18"/>
              </w:rPr>
              <w:t>系统应支持内置采集器，不依赖其他设备即可进行日志采集。</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w:t>
            </w:r>
            <w:r>
              <w:rPr>
                <w:rFonts w:ascii="宋体" w:hAnsi="宋体"/>
                <w:color w:val="000000"/>
                <w:sz w:val="18"/>
                <w:szCs w:val="18"/>
              </w:rPr>
              <w:t>应支持外置采集器，</w:t>
            </w:r>
            <w:r>
              <w:rPr>
                <w:rFonts w:hint="eastAsia" w:ascii="宋体" w:hAnsi="宋体"/>
                <w:color w:val="000000"/>
                <w:sz w:val="18"/>
                <w:szCs w:val="18"/>
              </w:rPr>
              <w:t>外置</w:t>
            </w:r>
            <w:r>
              <w:rPr>
                <w:rFonts w:ascii="宋体" w:hAnsi="宋体"/>
                <w:color w:val="000000"/>
                <w:sz w:val="18"/>
                <w:szCs w:val="18"/>
              </w:rPr>
              <w:t>采集器数据应提供加密压缩传输，以确保数据安全</w:t>
            </w:r>
            <w:r>
              <w:rPr>
                <w:rFonts w:hint="eastAsia" w:ascii="宋体" w:hAnsi="宋体"/>
                <w:color w:val="000000"/>
                <w:sz w:val="18"/>
                <w:szCs w:val="18"/>
              </w:rPr>
              <w:t>以及</w:t>
            </w:r>
            <w:r>
              <w:rPr>
                <w:rFonts w:ascii="宋体" w:hAnsi="宋体"/>
                <w:color w:val="000000"/>
                <w:sz w:val="18"/>
                <w:szCs w:val="18"/>
              </w:rPr>
              <w:t>传输</w:t>
            </w:r>
            <w:r>
              <w:rPr>
                <w:rFonts w:hint="eastAsia" w:ascii="宋体" w:hAnsi="宋体"/>
                <w:color w:val="000000"/>
                <w:sz w:val="18"/>
                <w:szCs w:val="18"/>
              </w:rPr>
              <w:t>效率，请提供截图。</w:t>
            </w:r>
          </w:p>
          <w:p>
            <w:pPr>
              <w:spacing w:line="276" w:lineRule="auto"/>
              <w:rPr>
                <w:rFonts w:ascii="宋体" w:hAnsi="宋体"/>
                <w:color w:val="000000"/>
                <w:sz w:val="18"/>
                <w:szCs w:val="18"/>
              </w:rPr>
            </w:pPr>
            <w:r>
              <w:rPr>
                <w:rFonts w:hint="eastAsia" w:ascii="宋体" w:hAnsi="宋体"/>
                <w:color w:val="000000"/>
                <w:sz w:val="18"/>
                <w:szCs w:val="18"/>
              </w:rPr>
              <w:t>系统</w:t>
            </w:r>
            <w:r>
              <w:rPr>
                <w:rFonts w:ascii="宋体" w:hAnsi="宋体"/>
                <w:color w:val="000000"/>
                <w:sz w:val="18"/>
                <w:szCs w:val="18"/>
              </w:rPr>
              <w:t>应支持</w:t>
            </w:r>
            <w:r>
              <w:rPr>
                <w:rFonts w:hint="eastAsia" w:ascii="宋体" w:hAnsi="宋体"/>
                <w:color w:val="000000"/>
                <w:sz w:val="18"/>
                <w:szCs w:val="18"/>
              </w:rPr>
              <w:t>网闸</w:t>
            </w:r>
            <w:r>
              <w:rPr>
                <w:rFonts w:ascii="宋体" w:hAnsi="宋体"/>
                <w:color w:val="000000"/>
                <w:sz w:val="18"/>
                <w:szCs w:val="18"/>
              </w:rPr>
              <w:t>、</w:t>
            </w:r>
            <w:r>
              <w:rPr>
                <w:rFonts w:hint="eastAsia" w:ascii="宋体" w:hAnsi="宋体"/>
                <w:color w:val="000000"/>
                <w:sz w:val="18"/>
                <w:szCs w:val="18"/>
              </w:rPr>
              <w:t>NAT场景</w:t>
            </w:r>
            <w:r>
              <w:rPr>
                <w:rFonts w:ascii="宋体" w:hAnsi="宋体"/>
                <w:color w:val="000000"/>
                <w:sz w:val="18"/>
                <w:szCs w:val="18"/>
              </w:rPr>
              <w:t>的日志采集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日志采集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系统支持的数据采集范围包括但不限于网络安全设备、交换设备、路由设备、操作系统、应用系统等</w:t>
            </w:r>
          </w:p>
          <w:p>
            <w:pPr>
              <w:spacing w:line="276" w:lineRule="auto"/>
              <w:rPr>
                <w:rFonts w:ascii="宋体" w:hAnsi="宋体"/>
                <w:color w:val="000000"/>
                <w:sz w:val="18"/>
                <w:szCs w:val="18"/>
              </w:rPr>
            </w:pPr>
            <w:r>
              <w:rPr>
                <w:rFonts w:hint="eastAsia" w:ascii="宋体" w:hAnsi="宋体"/>
                <w:color w:val="000000"/>
                <w:sz w:val="18"/>
                <w:szCs w:val="18"/>
              </w:rPr>
              <w:t>系统支持的数据采集方式包括但不限于SYSLOG、R</w:t>
            </w:r>
            <w:r>
              <w:rPr>
                <w:rFonts w:ascii="宋体" w:hAnsi="宋体"/>
                <w:color w:val="000000"/>
                <w:sz w:val="18"/>
                <w:szCs w:val="18"/>
              </w:rPr>
              <w:t>SYSLOG</w:t>
            </w:r>
            <w:r>
              <w:rPr>
                <w:rFonts w:hint="eastAsia" w:ascii="宋体" w:hAnsi="宋体"/>
                <w:color w:val="000000"/>
                <w:sz w:val="18"/>
                <w:szCs w:val="18"/>
              </w:rPr>
              <w:t>、SNMP</w:t>
            </w:r>
            <w:r>
              <w:rPr>
                <w:rFonts w:ascii="宋体" w:hAnsi="宋体"/>
                <w:color w:val="000000"/>
                <w:sz w:val="18"/>
                <w:szCs w:val="18"/>
              </w:rPr>
              <w:t xml:space="preserve"> </w:t>
            </w:r>
            <w:r>
              <w:rPr>
                <w:rFonts w:hint="eastAsia" w:ascii="宋体" w:hAnsi="宋体"/>
                <w:color w:val="000000"/>
                <w:sz w:val="18"/>
                <w:szCs w:val="18"/>
              </w:rPr>
              <w:t>Trap、FTP、ODBC、JDBC、Net</w:t>
            </w:r>
            <w:r>
              <w:rPr>
                <w:rFonts w:ascii="宋体" w:hAnsi="宋体"/>
                <w:color w:val="000000"/>
                <w:sz w:val="18"/>
                <w:szCs w:val="18"/>
              </w:rPr>
              <w:t xml:space="preserve"> </w:t>
            </w:r>
            <w:r>
              <w:rPr>
                <w:rFonts w:hint="eastAsia" w:ascii="宋体" w:hAnsi="宋体"/>
                <w:color w:val="000000"/>
                <w:sz w:val="18"/>
                <w:szCs w:val="18"/>
              </w:rPr>
              <w:t>flow、W</w:t>
            </w:r>
            <w:r>
              <w:rPr>
                <w:rFonts w:ascii="宋体" w:hAnsi="宋体"/>
                <w:color w:val="000000"/>
                <w:sz w:val="18"/>
                <w:szCs w:val="18"/>
              </w:rPr>
              <w:t>MI</w:t>
            </w:r>
            <w:r>
              <w:rPr>
                <w:rFonts w:hint="eastAsia" w:ascii="宋体" w:hAnsi="宋体"/>
                <w:color w:val="000000"/>
                <w:sz w:val="18"/>
                <w:szCs w:val="18"/>
              </w:rPr>
              <w:t>、二进制数据、专用Agent等方式采集日志</w:t>
            </w:r>
          </w:p>
          <w:p>
            <w:pPr>
              <w:spacing w:line="276" w:lineRule="auto"/>
              <w:rPr>
                <w:rFonts w:ascii="宋体" w:hAnsi="宋体"/>
                <w:color w:val="000000"/>
                <w:sz w:val="18"/>
                <w:szCs w:val="18"/>
              </w:rPr>
            </w:pPr>
            <w:r>
              <w:rPr>
                <w:rFonts w:hint="eastAsia" w:ascii="宋体" w:hAnsi="宋体"/>
                <w:color w:val="000000"/>
                <w:sz w:val="18"/>
                <w:szCs w:val="18"/>
              </w:rPr>
              <w:t>系统支持采集的设备厂家包括但不限于：</w:t>
            </w:r>
            <w:r>
              <w:rPr>
                <w:rFonts w:ascii="宋体" w:hAnsi="宋体"/>
                <w:color w:val="000000"/>
                <w:sz w:val="18"/>
                <w:szCs w:val="18"/>
              </w:rPr>
              <w:t>NSFOCUS(绿盟科技)</w:t>
            </w:r>
            <w:r>
              <w:rPr>
                <w:rFonts w:hint="eastAsia" w:ascii="宋体" w:hAnsi="宋体"/>
                <w:color w:val="000000"/>
                <w:sz w:val="18"/>
                <w:szCs w:val="18"/>
              </w:rPr>
              <w:t>、</w:t>
            </w:r>
            <w:r>
              <w:rPr>
                <w:rFonts w:ascii="宋体" w:hAnsi="宋体"/>
                <w:color w:val="000000"/>
                <w:sz w:val="18"/>
                <w:szCs w:val="18"/>
              </w:rPr>
              <w:t>Venustech(启明星辰)</w:t>
            </w:r>
            <w:r>
              <w:rPr>
                <w:rFonts w:hint="eastAsia" w:ascii="宋体" w:hAnsi="宋体"/>
                <w:color w:val="000000"/>
                <w:sz w:val="18"/>
                <w:szCs w:val="18"/>
              </w:rPr>
              <w:t>、</w:t>
            </w:r>
            <w:r>
              <w:rPr>
                <w:rFonts w:ascii="宋体" w:hAnsi="宋体"/>
                <w:color w:val="000000"/>
                <w:sz w:val="18"/>
                <w:szCs w:val="18"/>
              </w:rPr>
              <w:t>Topsec(天融信)</w:t>
            </w:r>
            <w:r>
              <w:rPr>
                <w:rFonts w:hint="eastAsia" w:ascii="宋体" w:hAnsi="宋体"/>
                <w:color w:val="000000"/>
                <w:sz w:val="18"/>
                <w:szCs w:val="18"/>
              </w:rPr>
              <w:t>、</w:t>
            </w:r>
            <w:r>
              <w:rPr>
                <w:rFonts w:ascii="宋体" w:hAnsi="宋体"/>
                <w:color w:val="000000"/>
                <w:sz w:val="18"/>
                <w:szCs w:val="18"/>
              </w:rPr>
              <w:t>DBAPPSecurit(安恒)</w:t>
            </w:r>
            <w:r>
              <w:rPr>
                <w:rFonts w:hint="eastAsia" w:ascii="宋体" w:hAnsi="宋体"/>
                <w:color w:val="000000"/>
                <w:sz w:val="18"/>
                <w:szCs w:val="18"/>
              </w:rPr>
              <w:t>、</w:t>
            </w:r>
            <w:r>
              <w:rPr>
                <w:rFonts w:ascii="宋体" w:hAnsi="宋体"/>
                <w:color w:val="000000"/>
                <w:sz w:val="18"/>
                <w:szCs w:val="18"/>
              </w:rPr>
              <w:t>SANGFOR(深信服)</w:t>
            </w:r>
            <w:r>
              <w:rPr>
                <w:rFonts w:hint="eastAsia" w:ascii="宋体" w:hAnsi="宋体"/>
                <w:color w:val="000000"/>
                <w:sz w:val="18"/>
                <w:szCs w:val="18"/>
              </w:rPr>
              <w:t>、</w:t>
            </w:r>
            <w:r>
              <w:rPr>
                <w:rFonts w:ascii="宋体" w:hAnsi="宋体"/>
                <w:color w:val="000000"/>
                <w:sz w:val="18"/>
                <w:szCs w:val="18"/>
              </w:rPr>
              <w:t>Hillstone(山石网科)</w:t>
            </w:r>
            <w:r>
              <w:rPr>
                <w:rFonts w:hint="eastAsia" w:ascii="宋体" w:hAnsi="宋体"/>
                <w:color w:val="000000"/>
                <w:sz w:val="18"/>
                <w:szCs w:val="18"/>
              </w:rPr>
              <w:t>、东软、瑞星、金山、网康、</w:t>
            </w:r>
            <w:r>
              <w:rPr>
                <w:rFonts w:ascii="宋体" w:hAnsi="宋体"/>
                <w:color w:val="000000"/>
                <w:sz w:val="18"/>
                <w:szCs w:val="18"/>
              </w:rPr>
              <w:t>360网神</w:t>
            </w:r>
            <w:r>
              <w:rPr>
                <w:rFonts w:hint="eastAsia" w:ascii="宋体" w:hAnsi="宋体"/>
                <w:color w:val="000000"/>
                <w:sz w:val="18"/>
                <w:szCs w:val="18"/>
              </w:rPr>
              <w:t>、</w:t>
            </w:r>
            <w:r>
              <w:rPr>
                <w:rFonts w:ascii="宋体" w:hAnsi="宋体"/>
                <w:color w:val="000000"/>
                <w:sz w:val="18"/>
                <w:szCs w:val="18"/>
              </w:rPr>
              <w:t>Dptech(迪普)</w:t>
            </w:r>
            <w:r>
              <w:rPr>
                <w:rFonts w:hint="eastAsia" w:ascii="宋体" w:hAnsi="宋体"/>
                <w:color w:val="000000"/>
                <w:sz w:val="18"/>
                <w:szCs w:val="18"/>
              </w:rPr>
              <w:t>、艾科网信、</w:t>
            </w:r>
            <w:r>
              <w:rPr>
                <w:rFonts w:ascii="宋体" w:hAnsi="宋体"/>
                <w:color w:val="000000"/>
                <w:sz w:val="18"/>
                <w:szCs w:val="18"/>
              </w:rPr>
              <w:t>Imperva</w:t>
            </w:r>
            <w:r>
              <w:rPr>
                <w:rFonts w:hint="eastAsia" w:ascii="宋体" w:hAnsi="宋体"/>
                <w:color w:val="000000"/>
                <w:sz w:val="18"/>
                <w:szCs w:val="18"/>
              </w:rPr>
              <w:t>、</w:t>
            </w:r>
            <w:r>
              <w:rPr>
                <w:rFonts w:ascii="宋体" w:hAnsi="宋体"/>
                <w:color w:val="000000"/>
                <w:sz w:val="18"/>
                <w:szCs w:val="18"/>
              </w:rPr>
              <w:t>Juniper(瞻博网络)</w:t>
            </w:r>
            <w:r>
              <w:rPr>
                <w:rFonts w:hint="eastAsia" w:ascii="宋体" w:hAnsi="宋体"/>
                <w:color w:val="000000"/>
                <w:sz w:val="18"/>
                <w:szCs w:val="18"/>
              </w:rPr>
              <w:t>、</w:t>
            </w:r>
            <w:r>
              <w:rPr>
                <w:rFonts w:ascii="宋体" w:hAnsi="宋体"/>
                <w:color w:val="000000"/>
                <w:sz w:val="18"/>
                <w:szCs w:val="18"/>
              </w:rPr>
              <w:t>F5</w:t>
            </w:r>
            <w:r>
              <w:rPr>
                <w:rFonts w:hint="eastAsia" w:ascii="宋体" w:hAnsi="宋体"/>
                <w:color w:val="000000"/>
                <w:sz w:val="18"/>
                <w:szCs w:val="18"/>
              </w:rPr>
              <w:t>、</w:t>
            </w:r>
            <w:r>
              <w:rPr>
                <w:rFonts w:ascii="宋体" w:hAnsi="宋体"/>
                <w:color w:val="000000"/>
                <w:sz w:val="18"/>
                <w:szCs w:val="18"/>
              </w:rPr>
              <w:t>Symantec(赛门铁克)</w:t>
            </w:r>
            <w:r>
              <w:rPr>
                <w:rFonts w:hint="eastAsia" w:ascii="宋体" w:hAnsi="宋体"/>
                <w:color w:val="000000"/>
                <w:sz w:val="18"/>
                <w:szCs w:val="18"/>
              </w:rPr>
              <w:t>、</w:t>
            </w:r>
            <w:r>
              <w:rPr>
                <w:rFonts w:ascii="宋体" w:hAnsi="宋体"/>
                <w:color w:val="000000"/>
                <w:sz w:val="18"/>
                <w:szCs w:val="18"/>
              </w:rPr>
              <w:t>Deep Security(趋势科技)</w:t>
            </w:r>
            <w:r>
              <w:rPr>
                <w:rFonts w:hint="eastAsia" w:ascii="宋体" w:hAnsi="宋体"/>
                <w:color w:val="000000"/>
                <w:sz w:val="18"/>
                <w:szCs w:val="18"/>
              </w:rPr>
              <w:t>、</w:t>
            </w:r>
            <w:r>
              <w:rPr>
                <w:rFonts w:ascii="宋体" w:hAnsi="宋体"/>
                <w:color w:val="000000"/>
                <w:sz w:val="18"/>
                <w:szCs w:val="18"/>
              </w:rPr>
              <w:t>MaAfee(迈克菲)</w:t>
            </w:r>
            <w:r>
              <w:rPr>
                <w:rFonts w:hint="eastAsia" w:ascii="宋体" w:hAnsi="宋体"/>
                <w:color w:val="000000"/>
                <w:sz w:val="18"/>
                <w:szCs w:val="18"/>
              </w:rPr>
              <w:t>、</w:t>
            </w:r>
            <w:r>
              <w:rPr>
                <w:rFonts w:ascii="宋体" w:hAnsi="宋体"/>
                <w:color w:val="000000"/>
                <w:sz w:val="18"/>
                <w:szCs w:val="18"/>
              </w:rPr>
              <w:t>Fortinet(飞塔)</w:t>
            </w:r>
            <w:r>
              <w:rPr>
                <w:rFonts w:hint="eastAsia" w:ascii="宋体" w:hAnsi="宋体"/>
                <w:color w:val="000000"/>
                <w:sz w:val="18"/>
                <w:szCs w:val="18"/>
              </w:rPr>
              <w:t>、</w:t>
            </w:r>
            <w:r>
              <w:rPr>
                <w:rFonts w:ascii="宋体" w:hAnsi="宋体"/>
                <w:color w:val="000000"/>
                <w:sz w:val="18"/>
                <w:szCs w:val="18"/>
              </w:rPr>
              <w:t>Windows</w:t>
            </w:r>
            <w:r>
              <w:rPr>
                <w:rFonts w:hint="eastAsia" w:ascii="宋体" w:hAnsi="宋体"/>
                <w:color w:val="000000"/>
                <w:sz w:val="18"/>
                <w:szCs w:val="18"/>
              </w:rPr>
              <w:t>、</w:t>
            </w:r>
            <w:r>
              <w:rPr>
                <w:rFonts w:ascii="宋体" w:hAnsi="宋体"/>
                <w:color w:val="000000"/>
                <w:sz w:val="18"/>
                <w:szCs w:val="18"/>
              </w:rPr>
              <w:t>Linux/Unix</w:t>
            </w:r>
            <w:r>
              <w:rPr>
                <w:rFonts w:hint="eastAsia" w:ascii="宋体" w:hAnsi="宋体"/>
                <w:color w:val="000000"/>
                <w:sz w:val="18"/>
                <w:szCs w:val="18"/>
              </w:rPr>
              <w:t>、</w:t>
            </w:r>
            <w:r>
              <w:rPr>
                <w:rFonts w:ascii="宋体" w:hAnsi="宋体"/>
                <w:color w:val="000000"/>
                <w:sz w:val="18"/>
                <w:szCs w:val="18"/>
              </w:rPr>
              <w:t>Cisco(思科)</w:t>
            </w:r>
            <w:r>
              <w:rPr>
                <w:rFonts w:hint="eastAsia" w:ascii="宋体" w:hAnsi="宋体"/>
                <w:color w:val="000000"/>
                <w:sz w:val="18"/>
                <w:szCs w:val="18"/>
              </w:rPr>
              <w:t>、</w:t>
            </w:r>
            <w:r>
              <w:rPr>
                <w:rFonts w:ascii="宋体" w:hAnsi="宋体"/>
                <w:color w:val="000000"/>
                <w:sz w:val="18"/>
                <w:szCs w:val="18"/>
              </w:rPr>
              <w:t>HUAWEI(华为)</w:t>
            </w:r>
            <w:r>
              <w:rPr>
                <w:rFonts w:hint="eastAsia" w:ascii="宋体" w:hAnsi="宋体"/>
                <w:color w:val="000000"/>
                <w:sz w:val="18"/>
                <w:szCs w:val="18"/>
              </w:rPr>
              <w:t>、</w:t>
            </w:r>
            <w:r>
              <w:rPr>
                <w:rFonts w:ascii="宋体" w:hAnsi="宋体"/>
                <w:color w:val="000000"/>
                <w:sz w:val="18"/>
                <w:szCs w:val="18"/>
              </w:rPr>
              <w:t>H3C(华三)</w:t>
            </w:r>
            <w:r>
              <w:rPr>
                <w:rFonts w:hint="eastAsia" w:ascii="宋体" w:hAnsi="宋体"/>
                <w:color w:val="000000"/>
                <w:sz w:val="18"/>
                <w:szCs w:val="18"/>
              </w:rPr>
              <w:t>、中兴、</w:t>
            </w:r>
            <w:r>
              <w:rPr>
                <w:rFonts w:ascii="宋体" w:hAnsi="宋体"/>
                <w:color w:val="000000"/>
                <w:sz w:val="18"/>
                <w:szCs w:val="18"/>
              </w:rPr>
              <w:t>Apache</w:t>
            </w:r>
            <w:r>
              <w:rPr>
                <w:rFonts w:hint="eastAsia" w:ascii="宋体" w:hAnsi="宋体"/>
                <w:color w:val="000000"/>
                <w:sz w:val="18"/>
                <w:szCs w:val="18"/>
              </w:rPr>
              <w:t>、</w:t>
            </w:r>
            <w:r>
              <w:rPr>
                <w:rFonts w:ascii="宋体" w:hAnsi="宋体"/>
                <w:color w:val="000000"/>
                <w:sz w:val="18"/>
                <w:szCs w:val="18"/>
              </w:rPr>
              <w:t xml:space="preserve">nginx </w:t>
            </w:r>
            <w:r>
              <w:rPr>
                <w:rFonts w:hint="eastAsia" w:ascii="宋体" w:hAnsi="宋体"/>
                <w:color w:val="000000"/>
                <w:sz w:val="18"/>
                <w:szCs w:val="18"/>
              </w:rPr>
              <w:t>、</w:t>
            </w:r>
            <w:r>
              <w:rPr>
                <w:rFonts w:ascii="宋体" w:hAnsi="宋体"/>
                <w:color w:val="000000"/>
                <w:sz w:val="18"/>
                <w:szCs w:val="18"/>
              </w:rPr>
              <w:t>IIS</w:t>
            </w:r>
            <w:r>
              <w:rPr>
                <w:rFonts w:hint="eastAsia" w:ascii="宋体" w:hAnsi="宋体"/>
                <w:color w:val="000000"/>
                <w:sz w:val="18"/>
                <w:szCs w:val="18"/>
              </w:rPr>
              <w:t>、</w:t>
            </w:r>
            <w:r>
              <w:rPr>
                <w:rFonts w:ascii="宋体" w:hAnsi="宋体"/>
                <w:color w:val="000000"/>
                <w:sz w:val="18"/>
                <w:szCs w:val="18"/>
              </w:rPr>
              <w:t>WebLogic</w:t>
            </w:r>
            <w:r>
              <w:rPr>
                <w:rFonts w:hint="eastAsia" w:ascii="宋体" w:hAnsi="宋体"/>
                <w:color w:val="000000"/>
                <w:sz w:val="18"/>
                <w:szCs w:val="18"/>
              </w:rPr>
              <w:t>、</w:t>
            </w:r>
            <w:r>
              <w:rPr>
                <w:rFonts w:ascii="宋体" w:hAnsi="宋体"/>
                <w:color w:val="000000"/>
                <w:sz w:val="18"/>
                <w:szCs w:val="18"/>
              </w:rPr>
              <w:t>Vmware</w:t>
            </w:r>
            <w:r>
              <w:rPr>
                <w:rFonts w:hint="eastAsia" w:ascii="宋体" w:hAnsi="宋体"/>
                <w:color w:val="000000"/>
                <w:sz w:val="18"/>
                <w:szCs w:val="18"/>
              </w:rPr>
              <w:t>、</w:t>
            </w:r>
            <w:r>
              <w:rPr>
                <w:rFonts w:ascii="宋体" w:hAnsi="宋体"/>
                <w:color w:val="000000"/>
                <w:sz w:val="18"/>
                <w:szCs w:val="18"/>
              </w:rPr>
              <w:t>Kvm</w:t>
            </w:r>
            <w:r>
              <w:rPr>
                <w:rFonts w:hint="eastAsia" w:ascii="宋体" w:hAnsi="宋体"/>
                <w:color w:val="000000"/>
                <w:sz w:val="18"/>
                <w:szCs w:val="18"/>
              </w:rPr>
              <w:t>、</w:t>
            </w:r>
            <w:r>
              <w:rPr>
                <w:rFonts w:ascii="宋体" w:hAnsi="宋体"/>
                <w:color w:val="000000"/>
                <w:sz w:val="18"/>
                <w:szCs w:val="18"/>
              </w:rPr>
              <w:t>Xen</w:t>
            </w:r>
            <w:r>
              <w:rPr>
                <w:rFonts w:hint="eastAsia" w:ascii="宋体" w:hAnsi="宋体"/>
                <w:color w:val="000000"/>
                <w:sz w:val="18"/>
                <w:szCs w:val="18"/>
              </w:rPr>
              <w:t>、</w:t>
            </w:r>
            <w:r>
              <w:rPr>
                <w:rFonts w:ascii="宋体" w:hAnsi="宋体"/>
                <w:color w:val="000000"/>
                <w:sz w:val="18"/>
                <w:szCs w:val="18"/>
              </w:rPr>
              <w:t>OpenStack</w:t>
            </w:r>
            <w:r>
              <w:rPr>
                <w:rFonts w:hint="eastAsia" w:ascii="宋体" w:hAnsi="宋体"/>
                <w:color w:val="000000"/>
                <w:sz w:val="18"/>
                <w:szCs w:val="18"/>
              </w:rPr>
              <w:t>、</w:t>
            </w:r>
            <w:r>
              <w:rPr>
                <w:rFonts w:ascii="宋体" w:hAnsi="宋体"/>
                <w:color w:val="000000"/>
                <w:sz w:val="18"/>
                <w:szCs w:val="18"/>
              </w:rPr>
              <w:t>Hyper-V</w:t>
            </w:r>
            <w:r>
              <w:rPr>
                <w:rFonts w:hint="eastAsia" w:ascii="宋体" w:hAnsi="宋体"/>
                <w:color w:val="000000"/>
                <w:sz w:val="18"/>
                <w:szCs w:val="18"/>
              </w:rPr>
              <w:t>、华为</w:t>
            </w:r>
            <w:r>
              <w:rPr>
                <w:rFonts w:ascii="宋体" w:hAnsi="宋体"/>
                <w:color w:val="000000"/>
                <w:sz w:val="18"/>
                <w:szCs w:val="18"/>
              </w:rPr>
              <w:t>FusionSphere</w:t>
            </w:r>
            <w:r>
              <w:rPr>
                <w:rFonts w:hint="eastAsia" w:ascii="宋体" w:hAnsi="宋体"/>
                <w:color w:val="000000"/>
                <w:sz w:val="18"/>
                <w:szCs w:val="18"/>
              </w:rPr>
              <w:t>、</w:t>
            </w:r>
            <w:r>
              <w:rPr>
                <w:rFonts w:ascii="宋体" w:hAnsi="宋体"/>
                <w:color w:val="000000"/>
                <w:sz w:val="18"/>
                <w:szCs w:val="18"/>
              </w:rPr>
              <w:t>Oracle</w:t>
            </w:r>
            <w:r>
              <w:rPr>
                <w:rFonts w:hint="eastAsia" w:ascii="宋体" w:hAnsi="宋体"/>
                <w:color w:val="000000"/>
                <w:sz w:val="18"/>
                <w:szCs w:val="18"/>
              </w:rPr>
              <w:t>、</w:t>
            </w:r>
            <w:r>
              <w:rPr>
                <w:rFonts w:ascii="宋体" w:hAnsi="宋体"/>
                <w:color w:val="000000"/>
                <w:sz w:val="18"/>
                <w:szCs w:val="18"/>
              </w:rPr>
              <w:t>MySQL</w:t>
            </w:r>
            <w:r>
              <w:rPr>
                <w:rFonts w:hint="eastAsia" w:ascii="宋体" w:hAnsi="宋体"/>
                <w:color w:val="000000"/>
                <w:sz w:val="18"/>
                <w:szCs w:val="18"/>
              </w:rPr>
              <w:t>、</w:t>
            </w:r>
            <w:r>
              <w:rPr>
                <w:rFonts w:ascii="宋体" w:hAnsi="宋体"/>
                <w:color w:val="000000"/>
                <w:sz w:val="18"/>
                <w:szCs w:val="18"/>
              </w:rPr>
              <w:t>PostgreSQL</w:t>
            </w:r>
            <w:r>
              <w:rPr>
                <w:rFonts w:hint="eastAsia" w:ascii="宋体" w:hAnsi="宋体"/>
                <w:color w:val="000000"/>
                <w:sz w:val="18"/>
                <w:szCs w:val="18"/>
              </w:rPr>
              <w:t>、</w:t>
            </w:r>
            <w:r>
              <w:rPr>
                <w:rFonts w:ascii="宋体" w:hAnsi="宋体"/>
                <w:color w:val="000000"/>
                <w:sz w:val="18"/>
                <w:szCs w:val="18"/>
              </w:rPr>
              <w:t>SQL Server</w:t>
            </w:r>
            <w:r>
              <w:rPr>
                <w:rFonts w:hint="eastAsia" w:ascii="宋体" w:hAnsi="宋体"/>
                <w:color w:val="000000"/>
                <w:sz w:val="18"/>
                <w:szCs w:val="18"/>
              </w:rPr>
              <w:t>、</w:t>
            </w:r>
            <w:r>
              <w:rPr>
                <w:rFonts w:ascii="宋体" w:hAnsi="宋体"/>
                <w:color w:val="000000"/>
                <w:sz w:val="18"/>
                <w:szCs w:val="18"/>
              </w:rPr>
              <w:t>Bind</w:t>
            </w:r>
            <w:r>
              <w:rPr>
                <w:rFonts w:hint="eastAsia" w:ascii="宋体" w:hAnsi="宋体"/>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系统应能实现海量日志数据的采集并保存原始日志数据</w:t>
            </w:r>
          </w:p>
          <w:p>
            <w:pPr>
              <w:spacing w:line="276" w:lineRule="auto"/>
              <w:rPr>
                <w:rFonts w:ascii="宋体" w:hAnsi="宋体"/>
                <w:color w:val="000000"/>
                <w:sz w:val="18"/>
                <w:szCs w:val="18"/>
              </w:rPr>
            </w:pPr>
            <w:r>
              <w:rPr>
                <w:rFonts w:hint="eastAsia" w:ascii="宋体" w:hAnsi="宋体"/>
                <w:color w:val="000000"/>
                <w:sz w:val="18"/>
                <w:szCs w:val="18"/>
              </w:rPr>
              <w:t>系统应能够对异构日志格式进行统一化处理并保存统一化处理后的日志数据</w:t>
            </w:r>
          </w:p>
          <w:p>
            <w:pPr>
              <w:spacing w:line="276" w:lineRule="auto"/>
              <w:rPr>
                <w:rFonts w:ascii="宋体" w:hAnsi="宋体"/>
                <w:color w:val="000000"/>
                <w:sz w:val="18"/>
                <w:szCs w:val="18"/>
              </w:rPr>
            </w:pPr>
            <w:r>
              <w:rPr>
                <w:rFonts w:hint="eastAsia" w:ascii="宋体" w:hAnsi="宋体"/>
                <w:color w:val="000000"/>
                <w:sz w:val="18"/>
                <w:szCs w:val="18"/>
              </w:rPr>
              <w:t>★系统应支持界面配置即可完成未识别日志接入，无需编写xml，请提供截图。</w:t>
            </w:r>
          </w:p>
          <w:p>
            <w:pPr>
              <w:spacing w:line="276" w:lineRule="auto"/>
              <w:rPr>
                <w:rFonts w:ascii="宋体" w:hAnsi="宋体"/>
                <w:color w:val="000000"/>
                <w:sz w:val="18"/>
                <w:szCs w:val="18"/>
              </w:rPr>
            </w:pPr>
            <w:r>
              <w:rPr>
                <w:rFonts w:hint="eastAsia" w:ascii="宋体" w:hAnsi="宋体"/>
                <w:color w:val="000000"/>
                <w:sz w:val="18"/>
                <w:szCs w:val="18"/>
              </w:rPr>
              <w:t>系统应支持NAT环境下的Agent部署模式。</w:t>
            </w:r>
          </w:p>
          <w:p>
            <w:pPr>
              <w:spacing w:line="276" w:lineRule="auto"/>
              <w:rPr>
                <w:rFonts w:ascii="宋体" w:hAnsi="宋体"/>
                <w:color w:val="000000"/>
                <w:sz w:val="18"/>
                <w:szCs w:val="18"/>
              </w:rPr>
            </w:pPr>
            <w:r>
              <w:rPr>
                <w:rFonts w:hint="eastAsia" w:ascii="宋体" w:hAnsi="宋体"/>
                <w:color w:val="000000"/>
                <w:sz w:val="18"/>
                <w:szCs w:val="18"/>
              </w:rPr>
              <w:t>系统应支持范式化日志多级提取。</w:t>
            </w:r>
          </w:p>
          <w:p>
            <w:pPr>
              <w:spacing w:line="276" w:lineRule="auto"/>
              <w:rPr>
                <w:rFonts w:ascii="宋体" w:hAnsi="宋体"/>
                <w:color w:val="000000"/>
                <w:sz w:val="18"/>
                <w:szCs w:val="18"/>
              </w:rPr>
            </w:pPr>
            <w:r>
              <w:rPr>
                <w:rFonts w:hint="eastAsia" w:ascii="宋体" w:hAnsi="宋体"/>
                <w:color w:val="000000"/>
                <w:sz w:val="18"/>
                <w:szCs w:val="18"/>
              </w:rPr>
              <w:t>★系统应支持正则、</w:t>
            </w:r>
            <w:r>
              <w:rPr>
                <w:rFonts w:ascii="宋体" w:hAnsi="宋体"/>
                <w:color w:val="000000"/>
                <w:sz w:val="18"/>
                <w:szCs w:val="18"/>
              </w:rPr>
              <w:t>KV</w:t>
            </w:r>
            <w:r>
              <w:rPr>
                <w:rFonts w:hint="eastAsia" w:ascii="宋体" w:hAnsi="宋体"/>
                <w:color w:val="000000"/>
                <w:sz w:val="18"/>
                <w:szCs w:val="18"/>
              </w:rPr>
              <w:t>、格式串等多种灵活的提取方式，请提供截图。</w:t>
            </w:r>
          </w:p>
          <w:p>
            <w:pPr>
              <w:spacing w:line="276" w:lineRule="auto"/>
              <w:rPr>
                <w:rFonts w:ascii="宋体" w:hAnsi="宋体"/>
                <w:color w:val="000000"/>
                <w:sz w:val="18"/>
                <w:szCs w:val="18"/>
              </w:rPr>
            </w:pPr>
            <w:r>
              <w:rPr>
                <w:rFonts w:hint="eastAsia" w:ascii="宋体" w:hAnsi="宋体"/>
                <w:color w:val="000000"/>
                <w:sz w:val="18"/>
                <w:szCs w:val="18"/>
              </w:rPr>
              <w:t>系统应支持自动生成正则以高效的辅助提取，请提供截图。</w:t>
            </w:r>
          </w:p>
          <w:p>
            <w:pPr>
              <w:spacing w:line="276" w:lineRule="auto"/>
              <w:rPr>
                <w:rFonts w:ascii="宋体" w:hAnsi="宋体"/>
                <w:color w:val="000000"/>
                <w:sz w:val="18"/>
                <w:szCs w:val="18"/>
              </w:rPr>
            </w:pPr>
            <w:r>
              <w:rPr>
                <w:rFonts w:hint="eastAsia" w:ascii="宋体" w:hAnsi="宋体"/>
                <w:color w:val="000000"/>
                <w:sz w:val="18"/>
                <w:szCs w:val="18"/>
              </w:rPr>
              <w:t>系统应能够实现对海量日志数据快速查询</w:t>
            </w:r>
          </w:p>
          <w:p>
            <w:pPr>
              <w:spacing w:line="276" w:lineRule="auto"/>
              <w:rPr>
                <w:rFonts w:ascii="宋体" w:hAnsi="宋体"/>
                <w:color w:val="000000"/>
                <w:sz w:val="18"/>
                <w:szCs w:val="18"/>
              </w:rPr>
            </w:pPr>
            <w:r>
              <w:rPr>
                <w:rFonts w:hint="eastAsia" w:ascii="宋体" w:hAnsi="宋体"/>
                <w:color w:val="000000"/>
                <w:sz w:val="18"/>
                <w:szCs w:val="18"/>
              </w:rPr>
              <w:t>★系统应能够实现范式化日志的枚举值管理，实现对范式化日志字段的灵活翻译，请提供截图。</w:t>
            </w:r>
          </w:p>
          <w:p>
            <w:pPr>
              <w:spacing w:line="276" w:lineRule="auto"/>
              <w:rPr>
                <w:rFonts w:ascii="宋体" w:hAnsi="宋体"/>
                <w:color w:val="000000"/>
                <w:sz w:val="18"/>
                <w:szCs w:val="18"/>
              </w:rPr>
            </w:pPr>
            <w:r>
              <w:rPr>
                <w:rFonts w:hint="eastAsia" w:ascii="宋体" w:hAnsi="宋体"/>
                <w:color w:val="000000"/>
                <w:sz w:val="18"/>
                <w:szCs w:val="18"/>
              </w:rPr>
              <w:t>★系统</w:t>
            </w:r>
            <w:r>
              <w:rPr>
                <w:rFonts w:ascii="宋体" w:hAnsi="宋体"/>
                <w:color w:val="000000"/>
                <w:sz w:val="18"/>
                <w:szCs w:val="18"/>
              </w:rPr>
              <w:t>应支持</w:t>
            </w:r>
            <w:r>
              <w:rPr>
                <w:rFonts w:hint="eastAsia" w:ascii="宋体" w:hAnsi="宋体"/>
                <w:color w:val="000000"/>
                <w:sz w:val="18"/>
                <w:szCs w:val="18"/>
              </w:rPr>
              <w:t>IP</w:t>
            </w:r>
            <w:r>
              <w:rPr>
                <w:rFonts w:ascii="宋体" w:hAnsi="宋体"/>
                <w:color w:val="000000"/>
                <w:sz w:val="18"/>
                <w:szCs w:val="18"/>
              </w:rPr>
              <w:t>v4</w:t>
            </w:r>
            <w:r>
              <w:rPr>
                <w:rFonts w:hint="eastAsia" w:ascii="宋体" w:hAnsi="宋体"/>
                <w:color w:val="000000"/>
                <w:sz w:val="18"/>
                <w:szCs w:val="18"/>
              </w:rPr>
              <w:t>、IP</w:t>
            </w:r>
            <w:r>
              <w:rPr>
                <w:rFonts w:ascii="宋体" w:hAnsi="宋体"/>
                <w:color w:val="000000"/>
                <w:sz w:val="18"/>
                <w:szCs w:val="18"/>
              </w:rPr>
              <w:t>v6</w:t>
            </w:r>
            <w:r>
              <w:rPr>
                <w:rFonts w:hint="eastAsia" w:ascii="宋体" w:hAnsi="宋体"/>
                <w:color w:val="000000"/>
                <w:sz w:val="18"/>
                <w:szCs w:val="18"/>
              </w:rPr>
              <w:t>日志数据</w:t>
            </w:r>
            <w:r>
              <w:rPr>
                <w:rFonts w:ascii="宋体" w:hAnsi="宋体"/>
                <w:color w:val="000000"/>
                <w:sz w:val="18"/>
                <w:szCs w:val="18"/>
              </w:rPr>
              <w:t>的采集、范式化、分析、展示</w:t>
            </w:r>
            <w:r>
              <w:rPr>
                <w:rFonts w:hint="eastAsia" w:ascii="宋体" w:hAnsi="宋体"/>
                <w:color w:val="000000"/>
                <w:sz w:val="18"/>
                <w:szCs w:val="18"/>
              </w:rPr>
              <w:t>，请提供截图。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日志转发</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★系统应提供日志转发功能，应支持日志转发多个目标地址，可实现原始日志、范式化日志的转发，且不丢失原始日志源IP信息，请提供截图。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日志备份恢复</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系统应支持按类型、按日期(天)，手动、自动备份日志</w:t>
            </w:r>
          </w:p>
          <w:p>
            <w:pPr>
              <w:spacing w:line="276" w:lineRule="auto"/>
              <w:rPr>
                <w:rFonts w:ascii="宋体" w:hAnsi="宋体"/>
                <w:color w:val="000000"/>
                <w:sz w:val="18"/>
                <w:szCs w:val="18"/>
              </w:rPr>
            </w:pPr>
            <w:r>
              <w:rPr>
                <w:rFonts w:hint="eastAsia" w:ascii="宋体" w:hAnsi="宋体"/>
                <w:color w:val="000000"/>
                <w:sz w:val="18"/>
                <w:szCs w:val="18"/>
              </w:rPr>
              <w:t>系统应支持设置日志存储备份策略，可设置备份周期、备份日志类型</w:t>
            </w:r>
          </w:p>
          <w:p>
            <w:pPr>
              <w:spacing w:line="276" w:lineRule="auto"/>
              <w:rPr>
                <w:rFonts w:ascii="宋体" w:hAnsi="宋体"/>
                <w:color w:val="000000"/>
                <w:sz w:val="18"/>
                <w:szCs w:val="18"/>
              </w:rPr>
            </w:pPr>
            <w:r>
              <w:rPr>
                <w:rFonts w:hint="eastAsia" w:ascii="宋体" w:hAnsi="宋体"/>
                <w:color w:val="000000"/>
                <w:sz w:val="18"/>
                <w:szCs w:val="18"/>
              </w:rPr>
              <w:t>系统应支持备份日志导入查询</w:t>
            </w:r>
          </w:p>
          <w:p>
            <w:pPr>
              <w:spacing w:line="276" w:lineRule="auto"/>
              <w:rPr>
                <w:rFonts w:ascii="宋体" w:hAnsi="宋体"/>
                <w:color w:val="000000"/>
                <w:sz w:val="18"/>
                <w:szCs w:val="18"/>
              </w:rPr>
            </w:pPr>
            <w:r>
              <w:rPr>
                <w:rFonts w:hint="eastAsia" w:ascii="宋体" w:hAnsi="宋体"/>
                <w:color w:val="000000"/>
                <w:sz w:val="18"/>
                <w:szCs w:val="18"/>
              </w:rPr>
              <w:t>系统应支持日志备份远程服务器，如传送到FTP服务器，请提供截图。</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系统应支持日志存储扩展，如NFS网络共享存储扩展，请提供截图。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日志查询分析</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系统应支持实时日志查询、历史日志查询</w:t>
            </w:r>
          </w:p>
          <w:p>
            <w:pPr>
              <w:spacing w:line="276" w:lineRule="auto"/>
              <w:rPr>
                <w:rFonts w:ascii="宋体" w:hAnsi="宋体"/>
                <w:color w:val="000000"/>
                <w:sz w:val="18"/>
                <w:szCs w:val="18"/>
              </w:rPr>
            </w:pPr>
            <w:r>
              <w:rPr>
                <w:rFonts w:hint="eastAsia" w:ascii="宋体" w:hAnsi="宋体"/>
                <w:color w:val="000000"/>
                <w:sz w:val="18"/>
                <w:szCs w:val="18"/>
              </w:rPr>
              <w:t>系统应支持原始日志、范式化日志查询</w:t>
            </w:r>
          </w:p>
          <w:p>
            <w:pPr>
              <w:spacing w:line="276" w:lineRule="auto"/>
              <w:rPr>
                <w:rFonts w:ascii="宋体" w:hAnsi="宋体"/>
                <w:color w:val="000000"/>
                <w:sz w:val="18"/>
                <w:szCs w:val="18"/>
              </w:rPr>
            </w:pPr>
            <w:r>
              <w:rPr>
                <w:rFonts w:hint="eastAsia" w:ascii="宋体" w:hAnsi="宋体"/>
                <w:color w:val="000000"/>
                <w:sz w:val="18"/>
                <w:szCs w:val="18"/>
              </w:rPr>
              <w:t>系统应支持自定义查询规则</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系统应支持全文检索、模糊检索、正则检索等多种方式，请提供截图。</w:t>
            </w:r>
          </w:p>
          <w:p>
            <w:pPr>
              <w:spacing w:line="276" w:lineRule="auto"/>
              <w:rPr>
                <w:rFonts w:ascii="宋体" w:hAnsi="宋体"/>
                <w:color w:val="000000"/>
                <w:sz w:val="18"/>
                <w:szCs w:val="18"/>
              </w:rPr>
            </w:pPr>
            <w:r>
              <w:rPr>
                <w:rFonts w:hint="eastAsia" w:ascii="宋体" w:hAnsi="宋体"/>
                <w:color w:val="000000"/>
                <w:sz w:val="18"/>
                <w:szCs w:val="18"/>
              </w:rPr>
              <w:t>系统应支持日志检索结果存储为日志监控视图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事件告警</w:t>
            </w:r>
          </w:p>
        </w:tc>
        <w:tc>
          <w:tcPr>
            <w:tcW w:w="6515" w:type="dxa"/>
            <w:noWrap w:val="0"/>
            <w:vAlign w:val="center"/>
          </w:tcPr>
          <w:p>
            <w:pPr>
              <w:spacing w:line="276" w:lineRule="auto"/>
              <w:rPr>
                <w:rFonts w:ascii="宋体" w:hAnsi="宋体"/>
                <w:b/>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系统应内置事件分类，并支持自定义事件分类，可定义事件分类的风险级别，请提供截图。</w:t>
            </w:r>
          </w:p>
          <w:p>
            <w:pPr>
              <w:spacing w:line="276" w:lineRule="auto"/>
              <w:rPr>
                <w:rFonts w:ascii="宋体" w:hAnsi="宋体"/>
                <w:color w:val="000000"/>
                <w:sz w:val="18"/>
                <w:szCs w:val="18"/>
              </w:rPr>
            </w:pPr>
            <w:r>
              <w:rPr>
                <w:rFonts w:hint="eastAsia" w:ascii="宋体" w:hAnsi="宋体"/>
                <w:color w:val="000000"/>
                <w:sz w:val="18"/>
                <w:szCs w:val="18"/>
              </w:rPr>
              <w:t>系统应内置丰富的事件规则，应支持自定义事件规则。</w:t>
            </w:r>
          </w:p>
          <w:p>
            <w:pPr>
              <w:spacing w:line="276" w:lineRule="auto"/>
              <w:rPr>
                <w:rFonts w:ascii="宋体" w:hAnsi="宋体"/>
                <w:color w:val="000000"/>
                <w:sz w:val="18"/>
                <w:szCs w:val="18"/>
              </w:rPr>
            </w:pPr>
            <w:r>
              <w:rPr>
                <w:rFonts w:hint="eastAsia" w:ascii="宋体" w:hAnsi="宋体"/>
                <w:color w:val="000000"/>
                <w:sz w:val="18"/>
                <w:szCs w:val="18"/>
              </w:rPr>
              <w:t>系统应支持基于事件分类的告警规则，支持短信、声音、邮件、界面提示等多种告警方式</w:t>
            </w:r>
          </w:p>
          <w:p>
            <w:pPr>
              <w:spacing w:line="276" w:lineRule="auto"/>
              <w:rPr>
                <w:rFonts w:ascii="宋体" w:hAnsi="宋体"/>
                <w:color w:val="000000"/>
                <w:sz w:val="18"/>
                <w:szCs w:val="18"/>
              </w:rPr>
            </w:pPr>
            <w:r>
              <w:rPr>
                <w:rFonts w:hint="eastAsia" w:ascii="宋体" w:hAnsi="宋体"/>
                <w:color w:val="000000"/>
                <w:sz w:val="18"/>
                <w:szCs w:val="18"/>
              </w:rPr>
              <w:t>系统应支持告警抑制，请提供截图。</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系统应支持查询实时事件，并可以很方便的下钻事件规则以及原始日志信息，请提供截图。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资产管理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系统应支持资产属性配置。</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系统应支持资产标签，且至少6种标签以上，根据标签可快速查询资产，请提供截图。</w:t>
            </w:r>
          </w:p>
          <w:p>
            <w:pPr>
              <w:spacing w:line="276" w:lineRule="auto"/>
              <w:rPr>
                <w:rFonts w:ascii="宋体" w:hAnsi="宋体"/>
                <w:color w:val="000000"/>
                <w:sz w:val="18"/>
                <w:szCs w:val="18"/>
              </w:rPr>
            </w:pPr>
            <w:r>
              <w:rPr>
                <w:rFonts w:hint="eastAsia" w:ascii="宋体" w:hAnsi="宋体"/>
                <w:color w:val="000000"/>
                <w:sz w:val="18"/>
                <w:szCs w:val="18"/>
              </w:rPr>
              <w:t>系统应支持</w:t>
            </w:r>
            <w:r>
              <w:rPr>
                <w:rFonts w:ascii="宋体" w:hAnsi="宋体"/>
                <w:color w:val="000000"/>
                <w:sz w:val="18"/>
                <w:szCs w:val="18"/>
              </w:rPr>
              <w:t>手工注册资产，支持对资产进行修改/删除、批量导入/导出/添加/修改/删除等多种方式的管理；</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w:t>
            </w:r>
            <w:r>
              <w:rPr>
                <w:rFonts w:ascii="宋体" w:hAnsi="宋体"/>
                <w:color w:val="000000"/>
                <w:sz w:val="18"/>
                <w:szCs w:val="18"/>
              </w:rPr>
              <w:t>支持</w:t>
            </w:r>
            <w:r>
              <w:rPr>
                <w:rFonts w:hint="eastAsia" w:ascii="宋体" w:hAnsi="宋体"/>
                <w:color w:val="000000"/>
                <w:sz w:val="18"/>
                <w:szCs w:val="18"/>
              </w:rPr>
              <w:t>从日志进行资产发现，请提供截图。</w:t>
            </w:r>
          </w:p>
          <w:p>
            <w:pPr>
              <w:spacing w:line="276" w:lineRule="auto"/>
              <w:rPr>
                <w:rFonts w:ascii="宋体" w:hAnsi="宋体"/>
                <w:color w:val="000000"/>
                <w:sz w:val="18"/>
                <w:szCs w:val="18"/>
              </w:rPr>
            </w:pPr>
            <w:r>
              <w:rPr>
                <w:rFonts w:hint="eastAsia" w:ascii="宋体" w:hAnsi="宋体"/>
                <w:color w:val="000000"/>
                <w:sz w:val="18"/>
                <w:szCs w:val="18"/>
              </w:rPr>
              <w:t>系统应支持按资产查看资产日志、事件、资产告警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报表管理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能够按照多种维度统计日志信息</w:t>
            </w:r>
          </w:p>
          <w:p>
            <w:pPr>
              <w:spacing w:line="276" w:lineRule="auto"/>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支持统计分析报表与多种文件格式导出</w:t>
            </w:r>
          </w:p>
          <w:p>
            <w:pPr>
              <w:spacing w:line="276" w:lineRule="auto"/>
              <w:rPr>
                <w:rFonts w:ascii="宋体" w:hAnsi="宋体"/>
                <w:color w:val="000000"/>
                <w:sz w:val="18"/>
                <w:szCs w:val="18"/>
              </w:rPr>
            </w:pPr>
            <w:r>
              <w:rPr>
                <w:rFonts w:hint="eastAsia" w:ascii="宋体" w:hAnsi="宋体"/>
                <w:color w:val="000000"/>
                <w:sz w:val="18"/>
                <w:szCs w:val="18"/>
              </w:rPr>
              <w:t>系统应能支持用户上传自定义报表模板</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系统应能支持自定义报表目录、LOGO等，请提供截图。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用户管理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系统应支持用户自定义账号</w:t>
            </w:r>
          </w:p>
          <w:p>
            <w:pPr>
              <w:spacing w:line="276" w:lineRule="auto"/>
              <w:rPr>
                <w:rFonts w:ascii="宋体" w:hAnsi="宋体"/>
                <w:color w:val="000000"/>
                <w:sz w:val="18"/>
                <w:szCs w:val="18"/>
              </w:rPr>
            </w:pPr>
            <w:r>
              <w:rPr>
                <w:rFonts w:hint="eastAsia" w:ascii="宋体" w:hAnsi="宋体"/>
                <w:color w:val="000000"/>
                <w:sz w:val="18"/>
                <w:szCs w:val="18"/>
              </w:rPr>
              <w:t>系统应支持管理员、审计员、操作员多种权限设置</w:t>
            </w:r>
          </w:p>
          <w:p>
            <w:pPr>
              <w:spacing w:line="276" w:lineRule="auto"/>
              <w:rPr>
                <w:rFonts w:ascii="宋体" w:hAnsi="宋体"/>
                <w:color w:val="000000"/>
                <w:sz w:val="18"/>
                <w:szCs w:val="18"/>
              </w:rPr>
            </w:pPr>
            <w:r>
              <w:rPr>
                <w:rFonts w:hint="eastAsia" w:ascii="宋体" w:hAnsi="宋体"/>
                <w:color w:val="000000"/>
                <w:sz w:val="18"/>
                <w:szCs w:val="18"/>
              </w:rPr>
              <w:t>系统应支持密码配置策略</w:t>
            </w:r>
          </w:p>
          <w:p>
            <w:pPr>
              <w:spacing w:line="276" w:lineRule="auto"/>
              <w:rPr>
                <w:rFonts w:ascii="宋体" w:hAnsi="宋体"/>
                <w:color w:val="000000"/>
                <w:sz w:val="18"/>
                <w:szCs w:val="18"/>
              </w:rPr>
            </w:pPr>
            <w:r>
              <w:rPr>
                <w:rFonts w:hint="eastAsia" w:ascii="宋体" w:hAnsi="宋体"/>
                <w:color w:val="000000"/>
                <w:sz w:val="18"/>
                <w:szCs w:val="18"/>
              </w:rPr>
              <w:t>系统应支持超时退出机制</w:t>
            </w:r>
          </w:p>
          <w:p>
            <w:pPr>
              <w:spacing w:line="276" w:lineRule="auto"/>
              <w:rPr>
                <w:rFonts w:ascii="宋体" w:hAnsi="宋体"/>
                <w:color w:val="000000"/>
                <w:sz w:val="18"/>
                <w:szCs w:val="18"/>
              </w:rPr>
            </w:pPr>
            <w:r>
              <w:rPr>
                <w:rFonts w:hint="eastAsia" w:ascii="宋体" w:hAnsi="宋体"/>
                <w:color w:val="000000"/>
                <w:sz w:val="18"/>
                <w:szCs w:val="18"/>
              </w:rPr>
              <w:t>系统应支持来访IP限制，对暴力猜测IP地址进行锁定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noWrap w:val="0"/>
            <w:vAlign w:val="center"/>
          </w:tcPr>
          <w:p>
            <w:pPr>
              <w:spacing w:line="276" w:lineRule="auto"/>
              <w:jc w:val="center"/>
              <w:rPr>
                <w:rFonts w:ascii="宋体" w:hAnsi="宋体"/>
                <w:color w:val="000000"/>
                <w:sz w:val="18"/>
                <w:szCs w:val="18"/>
              </w:rPr>
            </w:pPr>
            <w:r>
              <w:rPr>
                <w:rFonts w:ascii="宋体" w:hAnsi="宋体"/>
                <w:color w:val="000000"/>
                <w:sz w:val="18"/>
                <w:szCs w:val="18"/>
              </w:rPr>
              <w:t>系统自身安全性管理</w:t>
            </w:r>
          </w:p>
        </w:tc>
        <w:tc>
          <w:tcPr>
            <w:tcW w:w="6515" w:type="dxa"/>
            <w:noWrap w:val="0"/>
            <w:vAlign w:val="center"/>
          </w:tcPr>
          <w:p>
            <w:pPr>
              <w:spacing w:line="276" w:lineRule="auto"/>
              <w:jc w:val="left"/>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支持自身日志记录并可查询</w:t>
            </w:r>
            <w:r>
              <w:rPr>
                <w:rFonts w:hint="eastAsia" w:ascii="宋体" w:hAnsi="宋体"/>
                <w:color w:val="000000"/>
                <w:sz w:val="18"/>
                <w:szCs w:val="18"/>
              </w:rPr>
              <w:t>、</w:t>
            </w:r>
            <w:r>
              <w:rPr>
                <w:rFonts w:ascii="宋体" w:hAnsi="宋体"/>
                <w:color w:val="000000"/>
                <w:sz w:val="18"/>
                <w:szCs w:val="18"/>
              </w:rPr>
              <w:t>自身CPU、内存和磁盘使用率</w:t>
            </w:r>
            <w:r>
              <w:rPr>
                <w:rFonts w:hint="eastAsia" w:ascii="宋体" w:hAnsi="宋体"/>
                <w:color w:val="000000"/>
                <w:sz w:val="18"/>
                <w:szCs w:val="18"/>
              </w:rPr>
              <w:t>可监控</w:t>
            </w:r>
            <w:r>
              <w:rPr>
                <w:rFonts w:ascii="宋体" w:hAnsi="宋体"/>
                <w:color w:val="000000"/>
                <w:sz w:val="18"/>
                <w:szCs w:val="18"/>
              </w:rPr>
              <w:t>并以图形化方式动态显示</w:t>
            </w:r>
            <w:r>
              <w:rPr>
                <w:rFonts w:hint="eastAsia" w:ascii="宋体" w:hAnsi="宋体"/>
                <w:color w:val="000000"/>
                <w:sz w:val="18"/>
                <w:szCs w:val="18"/>
              </w:rPr>
              <w:t>，且支持状态监控和主动告警</w:t>
            </w:r>
            <w:r>
              <w:rPr>
                <w:rFonts w:ascii="宋体" w:hAnsi="宋体"/>
                <w:color w:val="000000"/>
                <w:sz w:val="18"/>
                <w:szCs w:val="18"/>
              </w:rPr>
              <w:t>；</w:t>
            </w:r>
          </w:p>
          <w:p>
            <w:pPr>
              <w:spacing w:line="276" w:lineRule="auto"/>
              <w:jc w:val="left"/>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支持系统基本参数管理、基本配置管理。</w:t>
            </w:r>
          </w:p>
        </w:tc>
      </w:tr>
      <w:bookmarkEnd w:id="34"/>
    </w:tbl>
    <w:p>
      <w:pPr>
        <w:numPr>
          <w:ilvl w:val="0"/>
          <w:numId w:val="3"/>
        </w:numPr>
        <w:spacing w:line="360" w:lineRule="auto"/>
        <w:rPr>
          <w:rFonts w:hint="eastAsia" w:ascii="宋体" w:hAnsi="宋体"/>
          <w:b/>
          <w:bCs/>
          <w:sz w:val="24"/>
        </w:rPr>
      </w:pPr>
      <w:r>
        <w:rPr>
          <w:rFonts w:hint="eastAsia" w:ascii="宋体" w:hAnsi="宋体"/>
          <w:b/>
          <w:bCs/>
          <w:sz w:val="24"/>
        </w:rPr>
        <w:t>商务要求</w:t>
      </w:r>
    </w:p>
    <w:p>
      <w:pPr>
        <w:numPr>
          <w:ilvl w:val="1"/>
          <w:numId w:val="5"/>
        </w:numPr>
        <w:spacing w:line="360" w:lineRule="auto"/>
        <w:rPr>
          <w:rFonts w:hint="eastAsia"/>
          <w:kern w:val="0"/>
          <w:sz w:val="24"/>
        </w:rPr>
      </w:pPr>
      <w:r>
        <w:rPr>
          <w:rFonts w:hint="eastAsia"/>
          <w:kern w:val="0"/>
          <w:sz w:val="24"/>
        </w:rPr>
        <w:t xml:space="preserve"> </w:t>
      </w:r>
      <w:r>
        <w:rPr>
          <w:kern w:val="0"/>
          <w:sz w:val="24"/>
        </w:rPr>
        <w:t>上门安装服务。</w:t>
      </w:r>
    </w:p>
    <w:p>
      <w:pPr>
        <w:numPr>
          <w:ilvl w:val="1"/>
          <w:numId w:val="5"/>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于3年白银服务包-硬件产品，包含产品系统升级授权、产品保修服务、远程支持服务。</w:t>
      </w:r>
    </w:p>
    <w:p>
      <w:pPr>
        <w:numPr>
          <w:ilvl w:val="1"/>
          <w:numId w:val="5"/>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p>
    <w:p>
      <w:pPr>
        <w:numPr>
          <w:ilvl w:val="1"/>
          <w:numId w:val="5"/>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日志审计系统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widowControl/>
        <w:adjustRightInd w:val="0"/>
        <w:snapToGrid w:val="0"/>
        <w:jc w:val="both"/>
        <w:rPr>
          <w:rFonts w:hint="eastAsia"/>
        </w:rPr>
      </w:pPr>
    </w:p>
    <w:p>
      <w:pPr>
        <w:widowControl/>
        <w:adjustRightInd w:val="0"/>
        <w:snapToGrid w:val="0"/>
        <w:jc w:val="both"/>
        <w:rPr>
          <w:rFonts w:hint="eastAsia"/>
        </w:rPr>
      </w:pPr>
      <w:r>
        <w:rPr>
          <w:rFonts w:hint="eastAsia"/>
        </w:rPr>
        <w:t xml:space="preserve">注：“   </w:t>
      </w:r>
      <w:r>
        <w:rPr>
          <w:rFonts w:hint="eastAsia" w:ascii="宋体" w:hAnsi="宋体"/>
          <w:b/>
          <w:color w:val="000000"/>
          <w:sz w:val="18"/>
          <w:szCs w:val="18"/>
        </w:rPr>
        <w:t>★</w:t>
      </w:r>
      <w:r>
        <w:rPr>
          <w:rFonts w:hint="eastAsia"/>
        </w:rPr>
        <w:t xml:space="preserve">  ”为关键指标必须满足</w:t>
      </w:r>
    </w:p>
    <w:p>
      <w:pPr>
        <w:pStyle w:val="16"/>
        <w:adjustRightInd w:val="0"/>
        <w:snapToGrid w:val="0"/>
        <w:spacing w:before="0" w:after="0" w:line="360" w:lineRule="exact"/>
        <w:rPr>
          <w:rFonts w:hint="eastAsia"/>
          <w:b/>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49090575"/>
      <w:bookmarkStart w:id="36" w:name="_Toc120614281"/>
      <w:bookmarkStart w:id="37" w:name="_Toc26554093"/>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14</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8</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宋体" w:hAnsi="宋体" w:eastAsia="宋体"/>
          <w:sz w:val="24"/>
          <w:lang w:val="en-US" w:eastAsia="zh-CN"/>
        </w:rPr>
      </w:pPr>
      <w:r>
        <w:rPr>
          <w:rFonts w:hint="eastAsia" w:ascii="宋体" w:hAnsi="宋体"/>
          <w:sz w:val="24"/>
        </w:rPr>
        <w:t>（1）</w:t>
      </w:r>
      <w:r>
        <w:rPr>
          <w:rFonts w:hint="eastAsia"/>
          <w:kern w:val="0"/>
          <w:sz w:val="24"/>
        </w:rPr>
        <w:t>具备全球IPv6测试中心颁发的《IPv6 Ready Logo 认证》证书</w:t>
      </w:r>
      <w:r>
        <w:rPr>
          <w:rFonts w:hint="eastAsia" w:hAnsi="宋体"/>
          <w:kern w:val="0"/>
          <w:sz w:val="24"/>
          <w:lang w:eastAsia="zh-CN"/>
        </w:rPr>
        <w:t>，得</w:t>
      </w:r>
      <w:r>
        <w:rPr>
          <w:rFonts w:hint="eastAsia" w:hAnsi="宋体"/>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ascii="宋体" w:hAnsi="宋体"/>
          <w:sz w:val="24"/>
        </w:rPr>
        <w:t>（</w:t>
      </w:r>
      <w:r>
        <w:rPr>
          <w:rFonts w:hint="eastAsia" w:ascii="宋体" w:hAnsi="宋体"/>
          <w:sz w:val="24"/>
        </w:rPr>
        <w:t>2</w:t>
      </w:r>
      <w:r>
        <w:rPr>
          <w:rFonts w:ascii="宋体" w:hAnsi="宋体"/>
          <w:sz w:val="24"/>
        </w:rPr>
        <w:t>）</w:t>
      </w:r>
      <w:r>
        <w:rPr>
          <w:rFonts w:hint="eastAsia"/>
          <w:kern w:val="0"/>
          <w:sz w:val="24"/>
        </w:rPr>
        <w:t>厂家具备足够的信息安全服务技术实力及安全服务保障能力，获得中国网络安全审查技术与认证中心颁发的信息系统安全运维一级服务资质证书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hAnsi="宋体"/>
          <w:sz w:val="24"/>
        </w:rPr>
        <w:t>厂商</w:t>
      </w:r>
      <w:r>
        <w:rPr>
          <w:rFonts w:hAnsi="宋体"/>
          <w:sz w:val="24"/>
        </w:rPr>
        <w:t>具有符合</w:t>
      </w:r>
      <w:r>
        <w:rPr>
          <w:rFonts w:hint="eastAsia"/>
          <w:sz w:val="24"/>
        </w:rPr>
        <w:t>ISO/IEC</w:t>
      </w:r>
      <w:r>
        <w:rPr>
          <w:sz w:val="24"/>
        </w:rPr>
        <w:t xml:space="preserve"> 20000</w:t>
      </w:r>
      <w:r>
        <w:rPr>
          <w:rFonts w:hint="eastAsia"/>
          <w:sz w:val="24"/>
        </w:rPr>
        <w:t>-</w:t>
      </w:r>
      <w:r>
        <w:rPr>
          <w:sz w:val="24"/>
        </w:rPr>
        <w:t>1</w:t>
      </w:r>
      <w:r>
        <w:rPr>
          <w:rFonts w:hint="eastAsia"/>
          <w:sz w:val="24"/>
        </w:rPr>
        <w:t>:2</w:t>
      </w:r>
      <w:r>
        <w:rPr>
          <w:sz w:val="24"/>
        </w:rPr>
        <w:t>011</w:t>
      </w:r>
      <w:r>
        <w:rPr>
          <w:rFonts w:hAnsi="宋体"/>
          <w:sz w:val="24"/>
        </w:rPr>
        <w:t>标准的《</w:t>
      </w:r>
      <w:r>
        <w:rPr>
          <w:rFonts w:hint="eastAsia" w:hAnsi="宋体"/>
          <w:sz w:val="24"/>
        </w:rPr>
        <w:t>服务管理</w:t>
      </w:r>
      <w:r>
        <w:rPr>
          <w:rFonts w:hAnsi="宋体"/>
          <w:sz w:val="24"/>
        </w:rPr>
        <w:t>体系认证证书》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eastAsia"/>
          <w:kern w:val="0"/>
          <w:sz w:val="24"/>
          <w:lang w:val="en-US" w:eastAsia="zh-CN"/>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具备</w:t>
      </w:r>
      <w:r>
        <w:rPr>
          <w:rFonts w:hAnsi="宋体"/>
          <w:sz w:val="24"/>
        </w:rPr>
        <w:t>中国</w:t>
      </w:r>
      <w:r>
        <w:rPr>
          <w:rFonts w:hint="eastAsia" w:hAnsi="宋体"/>
          <w:sz w:val="24"/>
        </w:rPr>
        <w:t>网络安全审查技术与认证中心</w:t>
      </w:r>
      <w:r>
        <w:rPr>
          <w:rFonts w:hAnsi="宋体"/>
          <w:sz w:val="24"/>
        </w:rPr>
        <w:t>颁发的符合</w:t>
      </w:r>
      <w:r>
        <w:rPr>
          <w:sz w:val="24"/>
        </w:rPr>
        <w:t xml:space="preserve">GB/T 20945-2013 </w:t>
      </w:r>
      <w:r>
        <w:rPr>
          <w:rFonts w:hAnsi="宋体"/>
          <w:sz w:val="24"/>
        </w:rPr>
        <w:t>《信息安全技术</w:t>
      </w:r>
      <w:r>
        <w:rPr>
          <w:rFonts w:hint="eastAsia" w:hAnsi="宋体"/>
          <w:sz w:val="24"/>
        </w:rPr>
        <w:t>信息系统安全审计</w:t>
      </w:r>
      <w:r>
        <w:rPr>
          <w:rFonts w:hAnsi="宋体"/>
          <w:sz w:val="24"/>
        </w:rPr>
        <w:t>产品技术要求》</w:t>
      </w:r>
      <w:r>
        <w:rPr>
          <w:rFonts w:hint="eastAsia" w:hAnsi="宋体"/>
          <w:sz w:val="24"/>
        </w:rPr>
        <w:t>增强</w:t>
      </w:r>
      <w:r>
        <w:rPr>
          <w:rFonts w:hAnsi="宋体"/>
          <w:sz w:val="24"/>
        </w:rPr>
        <w:t>级认证《中国国家信息安全产品认证证书》</w:t>
      </w:r>
      <w:r>
        <w:rPr>
          <w:rFonts w:hint="eastAsia" w:hAnsi="宋体"/>
          <w:kern w:val="0"/>
          <w:sz w:val="24"/>
          <w:lang w:eastAsia="zh-CN"/>
        </w:rPr>
        <w:t>，</w:t>
      </w:r>
      <w:r>
        <w:rPr>
          <w:rFonts w:hint="eastAsia"/>
          <w:kern w:val="0"/>
          <w:sz w:val="24"/>
          <w:lang w:eastAsia="zh-CN"/>
        </w:rPr>
        <w:t>得</w:t>
      </w:r>
      <w:r>
        <w:rPr>
          <w:rFonts w:hint="eastAsia"/>
          <w:kern w:val="0"/>
          <w:sz w:val="24"/>
          <w:lang w:val="en-US" w:eastAsia="zh-CN"/>
        </w:rPr>
        <w:t>2分。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bookmarkEnd w:id="29"/>
    <w:bookmarkEnd w:id="30"/>
    <w:bookmarkEnd w:id="35"/>
    <w:bookmarkEnd w:id="36"/>
    <w:bookmarkEnd w:id="37"/>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955039"/>
      <w:bookmarkEnd w:id="39"/>
      <w:bookmarkStart w:id="40" w:name="_Hlt26671244"/>
      <w:bookmarkEnd w:id="40"/>
      <w:bookmarkStart w:id="41" w:name="_Toc49090576"/>
      <w:bookmarkStart w:id="42" w:name="_Toc120614282"/>
      <w:bookmarkStart w:id="43"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1"/>
    <w:bookmarkEnd w:id="42"/>
    <w:bookmarkEnd w:id="4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4"/>
      <w:bookmarkStart w:id="46" w:name="_Hlt26955070"/>
      <w:bookmarkEnd w:id="46"/>
      <w:bookmarkStart w:id="47" w:name="_Hlt26671380"/>
      <w:bookmarkEnd w:id="47"/>
      <w:bookmarkStart w:id="48" w:name="_格式3__银行出具的资信证明"/>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22356580"/>
      <w:bookmarkStart w:id="52" w:name="_Toc120614283"/>
      <w:bookmarkStart w:id="53" w:name="_Toc49090577"/>
      <w:bookmarkStart w:id="54" w:name="_Toc513029276"/>
      <w:bookmarkStart w:id="55" w:name="_Toc460901585"/>
      <w:bookmarkStart w:id="56" w:name="_Toc26554095"/>
      <w:bookmarkStart w:id="57" w:name="_Toc23828478"/>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81367"/>
    <w:multiLevelType w:val="multilevel"/>
    <w:tmpl w:val="28481367"/>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702409"/>
    <w:multiLevelType w:val="multilevel"/>
    <w:tmpl w:val="45702409"/>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58DDFE60"/>
    <w:multiLevelType w:val="singleLevel"/>
    <w:tmpl w:val="58DDFE60"/>
    <w:lvl w:ilvl="0" w:tentative="0">
      <w:start w:val="1"/>
      <w:numFmt w:val="chineseCounting"/>
      <w:suff w:val="nothing"/>
      <w:lvlText w:val="%1、"/>
      <w:lvlJc w:val="left"/>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079228CC"/>
    <w:rsid w:val="129D7EA6"/>
    <w:rsid w:val="149D4767"/>
    <w:rsid w:val="15B70591"/>
    <w:rsid w:val="16367209"/>
    <w:rsid w:val="19935D99"/>
    <w:rsid w:val="19DA42B3"/>
    <w:rsid w:val="1C053D8D"/>
    <w:rsid w:val="224E4650"/>
    <w:rsid w:val="248F23AC"/>
    <w:rsid w:val="28422A24"/>
    <w:rsid w:val="28E804FD"/>
    <w:rsid w:val="2B9E493B"/>
    <w:rsid w:val="2D6E1275"/>
    <w:rsid w:val="2D8C5899"/>
    <w:rsid w:val="2E657BCE"/>
    <w:rsid w:val="2F313A02"/>
    <w:rsid w:val="35467EF4"/>
    <w:rsid w:val="358B76AD"/>
    <w:rsid w:val="35DD2AF4"/>
    <w:rsid w:val="3D16713D"/>
    <w:rsid w:val="3DED6081"/>
    <w:rsid w:val="3DEF12B0"/>
    <w:rsid w:val="40A82832"/>
    <w:rsid w:val="41FB31EE"/>
    <w:rsid w:val="42C8303A"/>
    <w:rsid w:val="446F0737"/>
    <w:rsid w:val="4B73395D"/>
    <w:rsid w:val="4C913D80"/>
    <w:rsid w:val="4C940E7B"/>
    <w:rsid w:val="4EA12762"/>
    <w:rsid w:val="4FDA7641"/>
    <w:rsid w:val="50B62008"/>
    <w:rsid w:val="5563541B"/>
    <w:rsid w:val="58C57AF2"/>
    <w:rsid w:val="592A17A5"/>
    <w:rsid w:val="60F20420"/>
    <w:rsid w:val="61B74463"/>
    <w:rsid w:val="63C52ACF"/>
    <w:rsid w:val="643571D4"/>
    <w:rsid w:val="650117A0"/>
    <w:rsid w:val="6608084A"/>
    <w:rsid w:val="6B22764A"/>
    <w:rsid w:val="6BC937DE"/>
    <w:rsid w:val="6CA95F52"/>
    <w:rsid w:val="6D8C01F0"/>
    <w:rsid w:val="6FF05E4C"/>
    <w:rsid w:val="75344604"/>
    <w:rsid w:val="78147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2020-10-20T03:11:52Z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